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108" w:type="dxa"/>
        <w:tblLook w:val="01E0" w:firstRow="1" w:lastRow="1" w:firstColumn="1" w:lastColumn="1" w:noHBand="0" w:noVBand="0"/>
      </w:tblPr>
      <w:tblGrid>
        <w:gridCol w:w="4583"/>
        <w:gridCol w:w="4691"/>
      </w:tblGrid>
      <w:tr w:rsidR="00FF5CD2" w:rsidRPr="0042381B" w14:paraId="72217315" w14:textId="77777777" w:rsidTr="00A23D56">
        <w:tc>
          <w:tcPr>
            <w:tcW w:w="4583" w:type="dxa"/>
          </w:tcPr>
          <w:p w14:paraId="53DAE696" w14:textId="77777777" w:rsidR="00FF5CD2" w:rsidRPr="006C6808" w:rsidRDefault="00FF5CD2" w:rsidP="00FF5CD2">
            <w:pPr>
              <w:pStyle w:val="Heading9"/>
              <w:numPr>
                <w:ilvl w:val="0"/>
                <w:numId w:val="0"/>
              </w:numPr>
              <w:ind w:right="-108"/>
              <w:jc w:val="both"/>
              <w:rPr>
                <w:rFonts w:cs="Arial"/>
                <w:szCs w:val="22"/>
                <w:lang w:val="en-US"/>
              </w:rPr>
            </w:pPr>
            <w:r w:rsidRPr="006C6808">
              <w:rPr>
                <w:rFonts w:cs="Arial"/>
                <w:szCs w:val="22"/>
                <w:lang w:val="en-US"/>
              </w:rPr>
              <w:t>SUBCOMMITTEE ON</w:t>
            </w:r>
          </w:p>
          <w:p w14:paraId="0FCCE28F" w14:textId="77777777" w:rsidR="00FF5CD2" w:rsidRPr="0042381B" w:rsidRDefault="00FF5CD2" w:rsidP="00A23D56">
            <w:pPr>
              <w:rPr>
                <w:rFonts w:cs="Arial"/>
              </w:rPr>
            </w:pPr>
            <w:r w:rsidRPr="0042381B">
              <w:rPr>
                <w:rFonts w:cs="Arial"/>
              </w:rPr>
              <w:t>SAFETY OF NAVIGATION</w:t>
            </w:r>
          </w:p>
          <w:p w14:paraId="421C482A" w14:textId="77777777" w:rsidR="00FF5CD2" w:rsidRPr="0042381B" w:rsidRDefault="00FF5CD2" w:rsidP="00A23D56">
            <w:pPr>
              <w:rPr>
                <w:rFonts w:cs="Arial"/>
              </w:rPr>
            </w:pPr>
            <w:r w:rsidRPr="0042381B">
              <w:rPr>
                <w:rFonts w:cs="Arial"/>
              </w:rPr>
              <w:t>58th Session</w:t>
            </w:r>
          </w:p>
          <w:p w14:paraId="52094049" w14:textId="77777777" w:rsidR="00FF5CD2" w:rsidRPr="0042381B" w:rsidRDefault="00FF5CD2" w:rsidP="00A23D56">
            <w:pPr>
              <w:suppressAutoHyphens/>
              <w:spacing w:after="120"/>
              <w:ind w:right="-108"/>
              <w:jc w:val="both"/>
              <w:rPr>
                <w:rFonts w:cs="Arial"/>
              </w:rPr>
            </w:pPr>
            <w:r w:rsidRPr="0042381B">
              <w:rPr>
                <w:rFonts w:cs="Arial"/>
              </w:rPr>
              <w:t xml:space="preserve">Agenda Item </w:t>
            </w:r>
            <w:r w:rsidRPr="0042381B">
              <w:rPr>
                <w:rFonts w:cs="Arial"/>
                <w:highlight w:val="yellow"/>
              </w:rPr>
              <w:t>…</w:t>
            </w:r>
          </w:p>
        </w:tc>
        <w:tc>
          <w:tcPr>
            <w:tcW w:w="4691" w:type="dxa"/>
          </w:tcPr>
          <w:p w14:paraId="47F3FFDE" w14:textId="77777777" w:rsidR="00FF5CD2" w:rsidRPr="006C6808" w:rsidRDefault="00FF5CD2" w:rsidP="00FF5CD2">
            <w:pPr>
              <w:pStyle w:val="Heading9"/>
              <w:numPr>
                <w:ilvl w:val="0"/>
                <w:numId w:val="0"/>
              </w:numPr>
              <w:ind w:right="3"/>
              <w:jc w:val="right"/>
              <w:rPr>
                <w:rFonts w:cs="Arial"/>
                <w:szCs w:val="22"/>
                <w:lang w:val="en-US"/>
              </w:rPr>
            </w:pPr>
            <w:r w:rsidRPr="006C6808">
              <w:rPr>
                <w:rFonts w:cs="Arial"/>
                <w:szCs w:val="22"/>
                <w:lang w:val="en-US"/>
              </w:rPr>
              <w:t>NAV58/</w:t>
            </w:r>
            <w:r w:rsidR="00FC0C3B">
              <w:rPr>
                <w:rFonts w:cs="Arial"/>
                <w:szCs w:val="22"/>
                <w:lang w:val="en-US"/>
              </w:rPr>
              <w:t>INF</w:t>
            </w:r>
            <w:proofErr w:type="gramStart"/>
            <w:r w:rsidR="00FC0C3B">
              <w:rPr>
                <w:rFonts w:cs="Arial"/>
                <w:szCs w:val="22"/>
                <w:lang w:val="en-US"/>
              </w:rPr>
              <w:t>/</w:t>
            </w:r>
            <w:r w:rsidRPr="006C6808">
              <w:rPr>
                <w:rFonts w:cs="Arial"/>
                <w:szCs w:val="22"/>
                <w:highlight w:val="yellow"/>
                <w:lang w:val="en-US"/>
              </w:rPr>
              <w:t>……</w:t>
            </w:r>
            <w:proofErr w:type="gramEnd"/>
          </w:p>
          <w:p w14:paraId="76ABCF32" w14:textId="77777777" w:rsidR="00FF5CD2" w:rsidRPr="0042381B" w:rsidRDefault="00FF5CD2" w:rsidP="00A23D56">
            <w:pPr>
              <w:ind w:right="3"/>
              <w:jc w:val="right"/>
              <w:rPr>
                <w:rFonts w:cs="Arial"/>
              </w:rPr>
            </w:pPr>
            <w:r w:rsidRPr="0042381B">
              <w:rPr>
                <w:rFonts w:cs="Arial"/>
              </w:rPr>
              <w:t>Draft 1 Jan 2012</w:t>
            </w:r>
          </w:p>
          <w:p w14:paraId="3838B26B" w14:textId="77777777" w:rsidR="00FF5CD2" w:rsidRPr="0042381B" w:rsidRDefault="00FF5CD2" w:rsidP="00A23D56">
            <w:pPr>
              <w:ind w:right="3"/>
              <w:jc w:val="right"/>
              <w:rPr>
                <w:rFonts w:cs="Arial"/>
                <w:lang w:eastAsia="en-US"/>
              </w:rPr>
            </w:pPr>
            <w:r w:rsidRPr="0042381B">
              <w:rPr>
                <w:rFonts w:cs="Arial"/>
              </w:rPr>
              <w:t>Original: English</w:t>
            </w:r>
          </w:p>
        </w:tc>
      </w:tr>
    </w:tbl>
    <w:p w14:paraId="0848E006" w14:textId="77777777" w:rsidR="00FF5CD2" w:rsidRPr="0042381B" w:rsidRDefault="00FF5CD2" w:rsidP="00FF5CD2">
      <w:pPr>
        <w:suppressAutoHyphens/>
        <w:ind w:right="-108"/>
        <w:rPr>
          <w:rFonts w:cs="Arial"/>
        </w:rPr>
      </w:pPr>
      <w:r w:rsidRPr="0042381B">
        <w:rPr>
          <w:rFonts w:cs="Arial"/>
        </w:rPr>
        <w:tab/>
      </w:r>
      <w:r w:rsidRPr="0042381B">
        <w:rPr>
          <w:rFonts w:cs="Arial"/>
        </w:rPr>
        <w:tab/>
      </w:r>
      <w:r w:rsidRPr="0042381B">
        <w:rPr>
          <w:rFonts w:cs="Arial"/>
        </w:rPr>
        <w:tab/>
      </w:r>
      <w:r w:rsidRPr="0042381B">
        <w:rPr>
          <w:rFonts w:cs="Arial"/>
        </w:rPr>
        <w:tab/>
      </w:r>
      <w:r w:rsidRPr="0042381B">
        <w:rPr>
          <w:rFonts w:cs="Arial"/>
        </w:rPr>
        <w:tab/>
      </w:r>
      <w:r w:rsidRPr="0042381B">
        <w:rPr>
          <w:rFonts w:cs="Arial"/>
        </w:rPr>
        <w:tab/>
      </w:r>
      <w:r w:rsidRPr="0042381B">
        <w:rPr>
          <w:rFonts w:cs="Arial"/>
        </w:rPr>
        <w:tab/>
      </w:r>
      <w:r w:rsidRPr="0042381B">
        <w:rPr>
          <w:rFonts w:cs="Arial"/>
        </w:rPr>
        <w:tab/>
      </w:r>
      <w:r w:rsidRPr="0042381B">
        <w:rPr>
          <w:rFonts w:cs="Arial"/>
        </w:rPr>
        <w:tab/>
      </w:r>
    </w:p>
    <w:p w14:paraId="6EC6EF2A" w14:textId="77777777" w:rsidR="00FF5CD2" w:rsidRPr="0042381B" w:rsidRDefault="00FF5CD2" w:rsidP="00FF5CD2">
      <w:pPr>
        <w:autoSpaceDE w:val="0"/>
        <w:autoSpaceDN w:val="0"/>
        <w:adjustRightInd w:val="0"/>
        <w:ind w:right="-108"/>
        <w:jc w:val="center"/>
        <w:rPr>
          <w:rFonts w:cs="Arial"/>
          <w:bCs/>
        </w:rPr>
      </w:pPr>
    </w:p>
    <w:p w14:paraId="60D205CF" w14:textId="77777777" w:rsidR="00FF5CD2" w:rsidRDefault="00FF5CD2" w:rsidP="00FF5CD2">
      <w:pPr>
        <w:suppressAutoHyphens/>
        <w:spacing w:after="120"/>
        <w:ind w:right="-108"/>
        <w:jc w:val="center"/>
        <w:rPr>
          <w:rFonts w:cs="Arial"/>
          <w:b/>
        </w:rPr>
      </w:pPr>
      <w:r w:rsidRPr="0042381B">
        <w:rPr>
          <w:rFonts w:cs="Arial"/>
          <w:b/>
        </w:rPr>
        <w:t>DEVELOPMENT OF AN E-NAVIGATION STRATEGY IMPLEMENTATION PLAN</w:t>
      </w:r>
    </w:p>
    <w:p w14:paraId="7435B13C" w14:textId="77777777" w:rsidR="00FF5CD2" w:rsidRDefault="00FF5CD2" w:rsidP="00FF5CD2">
      <w:pPr>
        <w:suppressAutoHyphens/>
        <w:spacing w:after="120"/>
        <w:ind w:right="-108"/>
        <w:jc w:val="center"/>
        <w:rPr>
          <w:rFonts w:cs="Arial"/>
          <w:b/>
        </w:rPr>
      </w:pPr>
      <w:r>
        <w:rPr>
          <w:rFonts w:cs="Arial"/>
          <w:lang w:eastAsia="de-DE"/>
        </w:rPr>
        <w:t xml:space="preserve">Modular and open concept of </w:t>
      </w:r>
      <w:r w:rsidRPr="0042381B">
        <w:rPr>
          <w:rFonts w:cs="Arial"/>
          <w:lang w:eastAsia="de-DE"/>
        </w:rPr>
        <w:t>Integrated PNT System</w:t>
      </w:r>
      <w:r w:rsidDel="00E60B69">
        <w:rPr>
          <w:rFonts w:cs="Arial"/>
          <w:b/>
        </w:rPr>
        <w:t xml:space="preserve"> </w:t>
      </w:r>
    </w:p>
    <w:p w14:paraId="4ADD3F3C" w14:textId="77777777" w:rsidR="00FF5CD2" w:rsidRPr="0042381B" w:rsidRDefault="00FF5CD2" w:rsidP="00FF5CD2">
      <w:pPr>
        <w:suppressAutoHyphens/>
        <w:spacing w:after="120"/>
        <w:ind w:right="-108"/>
        <w:jc w:val="center"/>
        <w:rPr>
          <w:rFonts w:cs="Arial"/>
          <w:b/>
        </w:rPr>
      </w:pPr>
    </w:p>
    <w:p w14:paraId="24CFC521" w14:textId="77777777" w:rsidR="00FF5CD2" w:rsidRPr="0042381B" w:rsidRDefault="00FF5CD2" w:rsidP="00FF5CD2">
      <w:pPr>
        <w:suppressAutoHyphens/>
        <w:spacing w:after="120"/>
        <w:ind w:right="-108"/>
        <w:jc w:val="center"/>
        <w:rPr>
          <w:rFonts w:cs="Arial"/>
        </w:rPr>
      </w:pPr>
      <w:r w:rsidRPr="0042381B">
        <w:rPr>
          <w:rFonts w:cs="Arial"/>
        </w:rPr>
        <w:br/>
        <w:t xml:space="preserve">Submitted by </w:t>
      </w:r>
      <w:r>
        <w:rPr>
          <w:rFonts w:cs="Arial"/>
        </w:rPr>
        <w:t>IALA</w:t>
      </w:r>
    </w:p>
    <w:p w14:paraId="51CA3EC8" w14:textId="77777777" w:rsidR="00FF5CD2" w:rsidRPr="0042381B" w:rsidRDefault="00FF5CD2" w:rsidP="00FF5CD2">
      <w:pPr>
        <w:suppressAutoHyphens/>
        <w:spacing w:after="120"/>
        <w:ind w:right="-108"/>
        <w:jc w:val="center"/>
        <w:rPr>
          <w:rFonts w:cs="Arial"/>
        </w:rPr>
      </w:pPr>
    </w:p>
    <w:tbl>
      <w:tblPr>
        <w:tblW w:w="0" w:type="auto"/>
        <w:tblInd w:w="132" w:type="dxa"/>
        <w:tblLayout w:type="fixed"/>
        <w:tblCellMar>
          <w:left w:w="132" w:type="dxa"/>
          <w:right w:w="132" w:type="dxa"/>
        </w:tblCellMar>
        <w:tblLook w:val="0000" w:firstRow="0" w:lastRow="0" w:firstColumn="0" w:lastColumn="0" w:noHBand="0" w:noVBand="0"/>
      </w:tblPr>
      <w:tblGrid>
        <w:gridCol w:w="2289"/>
        <w:gridCol w:w="7084"/>
      </w:tblGrid>
      <w:tr w:rsidR="00FF5CD2" w:rsidRPr="0042381B" w14:paraId="4FD90A6E" w14:textId="77777777" w:rsidTr="00A23D56">
        <w:tc>
          <w:tcPr>
            <w:tcW w:w="9373" w:type="dxa"/>
            <w:gridSpan w:val="2"/>
            <w:tcBorders>
              <w:top w:val="single" w:sz="6" w:space="0" w:color="000000"/>
              <w:left w:val="single" w:sz="6" w:space="0" w:color="000000"/>
              <w:right w:val="single" w:sz="6" w:space="0" w:color="000000"/>
            </w:tcBorders>
          </w:tcPr>
          <w:p w14:paraId="56D7568C" w14:textId="77777777" w:rsidR="00FF5CD2" w:rsidRPr="0042381B" w:rsidRDefault="00FF5CD2" w:rsidP="00A23D56">
            <w:pPr>
              <w:widowControl w:val="0"/>
              <w:spacing w:line="120" w:lineRule="exact"/>
              <w:ind w:right="-108"/>
              <w:rPr>
                <w:rFonts w:cs="Arial"/>
              </w:rPr>
            </w:pPr>
          </w:p>
          <w:p w14:paraId="1E20152C" w14:textId="77777777" w:rsidR="00FF5CD2" w:rsidRPr="0042381B" w:rsidRDefault="00FF5CD2" w:rsidP="00A23D56">
            <w:pPr>
              <w:ind w:right="-108"/>
              <w:jc w:val="center"/>
              <w:rPr>
                <w:rFonts w:cs="Arial"/>
                <w:b/>
              </w:rPr>
            </w:pPr>
            <w:r w:rsidRPr="0042381B">
              <w:rPr>
                <w:rFonts w:cs="Arial"/>
              </w:rPr>
              <w:tab/>
            </w:r>
            <w:r w:rsidRPr="0042381B">
              <w:rPr>
                <w:rFonts w:cs="Arial"/>
                <w:b/>
              </w:rPr>
              <w:t>SUMMARY</w:t>
            </w:r>
          </w:p>
        </w:tc>
      </w:tr>
      <w:tr w:rsidR="00FF5CD2" w:rsidRPr="0042381B" w14:paraId="72A55B02" w14:textId="77777777" w:rsidTr="00A23D56">
        <w:tc>
          <w:tcPr>
            <w:tcW w:w="2289" w:type="dxa"/>
            <w:tcBorders>
              <w:left w:val="single" w:sz="6" w:space="0" w:color="000000"/>
            </w:tcBorders>
          </w:tcPr>
          <w:p w14:paraId="547208CF" w14:textId="77777777" w:rsidR="00FF5CD2" w:rsidRPr="0042381B" w:rsidRDefault="00FF5CD2" w:rsidP="00A23D56">
            <w:pPr>
              <w:widowControl w:val="0"/>
              <w:tabs>
                <w:tab w:val="left" w:pos="720"/>
                <w:tab w:val="left" w:pos="1440"/>
                <w:tab w:val="left" w:pos="2160"/>
                <w:tab w:val="left" w:pos="2880"/>
              </w:tabs>
              <w:spacing w:before="120" w:after="58"/>
              <w:ind w:right="-108"/>
              <w:rPr>
                <w:rFonts w:cs="Arial"/>
                <w:i/>
              </w:rPr>
            </w:pPr>
            <w:r w:rsidRPr="0042381B">
              <w:rPr>
                <w:rFonts w:cs="Arial"/>
                <w:i/>
              </w:rPr>
              <w:t>Executive summary:</w:t>
            </w:r>
          </w:p>
        </w:tc>
        <w:tc>
          <w:tcPr>
            <w:tcW w:w="7084" w:type="dxa"/>
            <w:tcBorders>
              <w:right w:val="single" w:sz="6" w:space="0" w:color="000000"/>
            </w:tcBorders>
          </w:tcPr>
          <w:p w14:paraId="35C8C7CA" w14:textId="77777777" w:rsidR="00FF5CD2" w:rsidRPr="0042381B" w:rsidRDefault="00FF5CD2" w:rsidP="00A23D56">
            <w:pPr>
              <w:autoSpaceDE w:val="0"/>
              <w:autoSpaceDN w:val="0"/>
              <w:adjustRightInd w:val="0"/>
              <w:spacing w:before="120"/>
              <w:ind w:right="-108"/>
              <w:rPr>
                <w:rFonts w:cs="Arial"/>
                <w:lang w:eastAsia="de-DE"/>
              </w:rPr>
            </w:pPr>
            <w:r w:rsidRPr="0042381B">
              <w:rPr>
                <w:rFonts w:cs="Arial"/>
                <w:lang w:eastAsia="de-DE"/>
              </w:rPr>
              <w:t xml:space="preserve">This document </w:t>
            </w:r>
            <w:r>
              <w:rPr>
                <w:rFonts w:cs="Arial"/>
                <w:lang w:eastAsia="de-DE"/>
              </w:rPr>
              <w:t xml:space="preserve">describes a modular and open concept of </w:t>
            </w:r>
            <w:r w:rsidRPr="0042381B">
              <w:rPr>
                <w:rFonts w:cs="Arial"/>
                <w:lang w:eastAsia="de-DE"/>
              </w:rPr>
              <w:t xml:space="preserve">Integrated PNT System, which can meet e-navigation user needs such as improvement </w:t>
            </w:r>
            <w:r>
              <w:rPr>
                <w:rFonts w:cs="Arial"/>
                <w:lang w:eastAsia="de-DE"/>
              </w:rPr>
              <w:t xml:space="preserve">and indication </w:t>
            </w:r>
            <w:r w:rsidRPr="0042381B">
              <w:rPr>
                <w:rFonts w:cs="Arial"/>
                <w:lang w:eastAsia="de-DE"/>
              </w:rPr>
              <w:t xml:space="preserve">of reliability. </w:t>
            </w:r>
            <w:r>
              <w:rPr>
                <w:rFonts w:cs="Arial"/>
                <w:lang w:eastAsia="de-DE"/>
              </w:rPr>
              <w:t xml:space="preserve">This concept takes into account the enhancement of radio navigation equipment and meets the modular structure of INS. </w:t>
            </w:r>
          </w:p>
        </w:tc>
      </w:tr>
      <w:tr w:rsidR="00FF5CD2" w:rsidRPr="0042381B" w14:paraId="69DF1D6C" w14:textId="77777777" w:rsidTr="00A23D56">
        <w:tc>
          <w:tcPr>
            <w:tcW w:w="2289" w:type="dxa"/>
            <w:tcBorders>
              <w:left w:val="single" w:sz="6" w:space="0" w:color="000000"/>
            </w:tcBorders>
          </w:tcPr>
          <w:p w14:paraId="4CA158A2" w14:textId="77777777" w:rsidR="00FF5CD2" w:rsidRPr="0042381B" w:rsidRDefault="00FF5CD2" w:rsidP="00A23D56">
            <w:pPr>
              <w:widowControl w:val="0"/>
              <w:tabs>
                <w:tab w:val="left" w:pos="720"/>
                <w:tab w:val="left" w:pos="1440"/>
                <w:tab w:val="left" w:pos="2160"/>
                <w:tab w:val="left" w:pos="2880"/>
              </w:tabs>
              <w:spacing w:before="120" w:after="58"/>
              <w:ind w:right="-108"/>
              <w:rPr>
                <w:rFonts w:cs="Arial"/>
                <w:i/>
              </w:rPr>
            </w:pPr>
            <w:r w:rsidRPr="0042381B">
              <w:rPr>
                <w:rFonts w:cs="Arial"/>
                <w:i/>
              </w:rPr>
              <w:t>Strategic Direction:</w:t>
            </w:r>
          </w:p>
        </w:tc>
        <w:tc>
          <w:tcPr>
            <w:tcW w:w="7084" w:type="dxa"/>
            <w:tcBorders>
              <w:right w:val="single" w:sz="6" w:space="0" w:color="000000"/>
            </w:tcBorders>
          </w:tcPr>
          <w:p w14:paraId="64D210E5" w14:textId="77777777" w:rsidR="00FF5CD2" w:rsidRPr="0042381B" w:rsidRDefault="00FF5CD2" w:rsidP="00A23D56">
            <w:pPr>
              <w:autoSpaceDE w:val="0"/>
              <w:autoSpaceDN w:val="0"/>
              <w:adjustRightInd w:val="0"/>
              <w:spacing w:before="120"/>
              <w:ind w:right="-108"/>
              <w:rPr>
                <w:rFonts w:cs="Arial"/>
                <w:highlight w:val="yellow"/>
                <w:lang w:eastAsia="de-DE"/>
              </w:rPr>
            </w:pPr>
            <w:r w:rsidRPr="0042381B">
              <w:rPr>
                <w:rFonts w:cs="Arial"/>
                <w:highlight w:val="yellow"/>
                <w:lang w:eastAsia="de-DE"/>
              </w:rPr>
              <w:t>5.2</w:t>
            </w:r>
          </w:p>
        </w:tc>
      </w:tr>
      <w:tr w:rsidR="00FF5CD2" w:rsidRPr="0042381B" w14:paraId="4D122FD3" w14:textId="77777777" w:rsidTr="00A23D56">
        <w:tc>
          <w:tcPr>
            <w:tcW w:w="2289" w:type="dxa"/>
            <w:tcBorders>
              <w:left w:val="single" w:sz="6" w:space="0" w:color="000000"/>
            </w:tcBorders>
          </w:tcPr>
          <w:p w14:paraId="2F789838" w14:textId="77777777" w:rsidR="00FF5CD2" w:rsidRPr="0042381B" w:rsidRDefault="00FF5CD2" w:rsidP="00A23D56">
            <w:pPr>
              <w:widowControl w:val="0"/>
              <w:tabs>
                <w:tab w:val="left" w:pos="720"/>
                <w:tab w:val="left" w:pos="1440"/>
                <w:tab w:val="left" w:pos="2160"/>
                <w:tab w:val="left" w:pos="2880"/>
              </w:tabs>
              <w:spacing w:before="120" w:after="58"/>
              <w:ind w:right="-108"/>
              <w:rPr>
                <w:rFonts w:cs="Arial"/>
                <w:i/>
              </w:rPr>
            </w:pPr>
            <w:r w:rsidRPr="0042381B">
              <w:rPr>
                <w:rFonts w:cs="Arial"/>
                <w:i/>
              </w:rPr>
              <w:t xml:space="preserve">High-level Action: </w:t>
            </w:r>
          </w:p>
        </w:tc>
        <w:tc>
          <w:tcPr>
            <w:tcW w:w="7084" w:type="dxa"/>
            <w:tcBorders>
              <w:right w:val="single" w:sz="6" w:space="0" w:color="000000"/>
            </w:tcBorders>
          </w:tcPr>
          <w:p w14:paraId="407469F8" w14:textId="77777777" w:rsidR="00FF5CD2" w:rsidRPr="0042381B" w:rsidRDefault="00FF5CD2" w:rsidP="00A23D56">
            <w:pPr>
              <w:autoSpaceDE w:val="0"/>
              <w:autoSpaceDN w:val="0"/>
              <w:adjustRightInd w:val="0"/>
              <w:spacing w:before="120"/>
              <w:ind w:right="-108"/>
              <w:rPr>
                <w:rFonts w:cs="Arial"/>
                <w:highlight w:val="yellow"/>
                <w:lang w:eastAsia="de-DE"/>
              </w:rPr>
            </w:pPr>
            <w:r w:rsidRPr="0042381B">
              <w:rPr>
                <w:rFonts w:cs="Arial"/>
                <w:highlight w:val="yellow"/>
                <w:lang w:eastAsia="de-DE"/>
              </w:rPr>
              <w:t>5.2.6</w:t>
            </w:r>
          </w:p>
        </w:tc>
      </w:tr>
      <w:tr w:rsidR="00FF5CD2" w:rsidRPr="0042381B" w14:paraId="27EC92ED" w14:textId="77777777" w:rsidTr="00A23D56">
        <w:tc>
          <w:tcPr>
            <w:tcW w:w="2289" w:type="dxa"/>
            <w:tcBorders>
              <w:left w:val="single" w:sz="6" w:space="0" w:color="000000"/>
            </w:tcBorders>
          </w:tcPr>
          <w:p w14:paraId="4DC19E99" w14:textId="77777777" w:rsidR="00FF5CD2" w:rsidRPr="0042381B" w:rsidRDefault="00FF5CD2" w:rsidP="00A23D56">
            <w:pPr>
              <w:widowControl w:val="0"/>
              <w:tabs>
                <w:tab w:val="left" w:pos="720"/>
                <w:tab w:val="left" w:pos="1440"/>
                <w:tab w:val="left" w:pos="2160"/>
                <w:tab w:val="left" w:pos="2880"/>
              </w:tabs>
              <w:spacing w:before="120" w:after="58"/>
              <w:ind w:right="-108"/>
              <w:rPr>
                <w:rFonts w:cs="Arial"/>
                <w:i/>
              </w:rPr>
            </w:pPr>
            <w:r w:rsidRPr="0042381B">
              <w:rPr>
                <w:rFonts w:cs="Arial"/>
                <w:i/>
              </w:rPr>
              <w:t xml:space="preserve">Planned output: </w:t>
            </w:r>
          </w:p>
        </w:tc>
        <w:tc>
          <w:tcPr>
            <w:tcW w:w="7084" w:type="dxa"/>
            <w:tcBorders>
              <w:right w:val="single" w:sz="6" w:space="0" w:color="000000"/>
            </w:tcBorders>
          </w:tcPr>
          <w:p w14:paraId="17EE3178" w14:textId="77777777" w:rsidR="00FF5CD2" w:rsidRPr="0042381B" w:rsidRDefault="00FF5CD2" w:rsidP="00A23D56">
            <w:pPr>
              <w:autoSpaceDE w:val="0"/>
              <w:autoSpaceDN w:val="0"/>
              <w:adjustRightInd w:val="0"/>
              <w:spacing w:before="120"/>
              <w:ind w:right="-108"/>
              <w:rPr>
                <w:rFonts w:cs="Arial"/>
                <w:highlight w:val="yellow"/>
                <w:lang w:eastAsia="de-DE"/>
              </w:rPr>
            </w:pPr>
            <w:r w:rsidRPr="0042381B">
              <w:rPr>
                <w:rFonts w:cs="Arial"/>
                <w:highlight w:val="yellow"/>
                <w:lang w:eastAsia="de-DE"/>
              </w:rPr>
              <w:t>5.2.6.1</w:t>
            </w:r>
          </w:p>
        </w:tc>
      </w:tr>
      <w:tr w:rsidR="00FF5CD2" w:rsidRPr="0042381B" w14:paraId="677B45CB" w14:textId="77777777" w:rsidTr="00A23D56">
        <w:tc>
          <w:tcPr>
            <w:tcW w:w="2289" w:type="dxa"/>
            <w:tcBorders>
              <w:left w:val="single" w:sz="6" w:space="0" w:color="000000"/>
            </w:tcBorders>
          </w:tcPr>
          <w:p w14:paraId="39CD48C4" w14:textId="77777777" w:rsidR="00FF5CD2" w:rsidRPr="0042381B" w:rsidRDefault="00FF5CD2" w:rsidP="00A23D56">
            <w:pPr>
              <w:widowControl w:val="0"/>
              <w:tabs>
                <w:tab w:val="left" w:pos="720"/>
                <w:tab w:val="left" w:pos="1440"/>
                <w:tab w:val="left" w:pos="2160"/>
                <w:tab w:val="left" w:pos="2880"/>
              </w:tabs>
              <w:spacing w:before="120" w:after="58"/>
              <w:ind w:right="-108"/>
              <w:rPr>
                <w:rFonts w:cs="Arial"/>
                <w:i/>
              </w:rPr>
            </w:pPr>
            <w:r w:rsidRPr="0042381B">
              <w:rPr>
                <w:rFonts w:cs="Arial"/>
                <w:i/>
              </w:rPr>
              <w:t>Action to be taken:</w:t>
            </w:r>
          </w:p>
        </w:tc>
        <w:tc>
          <w:tcPr>
            <w:tcW w:w="7084" w:type="dxa"/>
            <w:tcBorders>
              <w:right w:val="single" w:sz="6" w:space="0" w:color="000000"/>
            </w:tcBorders>
          </w:tcPr>
          <w:p w14:paraId="136D69A9" w14:textId="77777777" w:rsidR="00FF5CD2" w:rsidRPr="0042381B" w:rsidRDefault="00FF5CD2" w:rsidP="00A23D56">
            <w:pPr>
              <w:autoSpaceDE w:val="0"/>
              <w:autoSpaceDN w:val="0"/>
              <w:adjustRightInd w:val="0"/>
              <w:spacing w:before="120"/>
              <w:ind w:right="-108"/>
              <w:rPr>
                <w:rFonts w:cs="Arial"/>
                <w:highlight w:val="yellow"/>
                <w:lang w:eastAsia="de-DE"/>
              </w:rPr>
            </w:pPr>
          </w:p>
        </w:tc>
      </w:tr>
      <w:tr w:rsidR="00FF5CD2" w:rsidRPr="0042381B" w14:paraId="27CCB531" w14:textId="77777777" w:rsidTr="00A23D56">
        <w:tc>
          <w:tcPr>
            <w:tcW w:w="2289" w:type="dxa"/>
            <w:tcBorders>
              <w:left w:val="single" w:sz="6" w:space="0" w:color="000000"/>
              <w:bottom w:val="single" w:sz="6" w:space="0" w:color="000000"/>
            </w:tcBorders>
          </w:tcPr>
          <w:p w14:paraId="7F316EEF" w14:textId="77777777" w:rsidR="00FF5CD2" w:rsidRPr="0042381B" w:rsidRDefault="00FF5CD2" w:rsidP="00A23D56">
            <w:pPr>
              <w:widowControl w:val="0"/>
              <w:tabs>
                <w:tab w:val="left" w:pos="720"/>
                <w:tab w:val="left" w:pos="1440"/>
                <w:tab w:val="left" w:pos="2160"/>
                <w:tab w:val="left" w:pos="2880"/>
              </w:tabs>
              <w:spacing w:before="120" w:after="58"/>
              <w:ind w:right="-108"/>
              <w:rPr>
                <w:rFonts w:cs="Arial"/>
                <w:i/>
              </w:rPr>
            </w:pPr>
            <w:r w:rsidRPr="0042381B">
              <w:rPr>
                <w:rFonts w:cs="Arial"/>
                <w:i/>
              </w:rPr>
              <w:t>Related documents:</w:t>
            </w:r>
          </w:p>
        </w:tc>
        <w:tc>
          <w:tcPr>
            <w:tcW w:w="7084" w:type="dxa"/>
            <w:tcBorders>
              <w:bottom w:val="single" w:sz="6" w:space="0" w:color="000000"/>
              <w:right w:val="single" w:sz="6" w:space="0" w:color="000000"/>
            </w:tcBorders>
          </w:tcPr>
          <w:p w14:paraId="2679C023" w14:textId="77777777" w:rsidR="00FF5CD2" w:rsidRPr="0042381B" w:rsidRDefault="00FF5CD2" w:rsidP="00CA2D3F">
            <w:pPr>
              <w:ind w:right="-108"/>
              <w:rPr>
                <w:rFonts w:cs="Arial"/>
                <w:lang w:eastAsia="de-DE"/>
              </w:rPr>
            </w:pPr>
            <w:r w:rsidRPr="0042381B">
              <w:rPr>
                <w:rFonts w:cs="Arial"/>
                <w:lang w:eastAsia="de-DE"/>
              </w:rPr>
              <w:t>MSC 85/26 (Annex 20 and 21); Res. A.915(22); Res. MSC.112(73); Res. MSC.113(73); Res. MSC.114(73);Res. MSC.115(73); Res. MSC.233(83); Res. MSC.252(83); Res. A.817(19);</w:t>
            </w:r>
            <w:r>
              <w:rPr>
                <w:rFonts w:cs="Arial"/>
                <w:lang w:eastAsia="de-DE"/>
              </w:rPr>
              <w:t xml:space="preserve"> </w:t>
            </w:r>
            <w:r w:rsidRPr="004700AC">
              <w:rPr>
                <w:rFonts w:cs="Arial"/>
                <w:lang w:eastAsia="de-DE"/>
              </w:rPr>
              <w:t>Res. A.1046</w:t>
            </w:r>
            <w:r w:rsidR="002B2003" w:rsidRPr="004700AC">
              <w:rPr>
                <w:rFonts w:cs="Arial"/>
                <w:lang w:eastAsia="de-DE"/>
              </w:rPr>
              <w:t>(27)</w:t>
            </w:r>
            <w:r w:rsidRPr="004700AC">
              <w:rPr>
                <w:rFonts w:cs="Arial"/>
                <w:lang w:eastAsia="de-DE"/>
              </w:rPr>
              <w:t>;</w:t>
            </w:r>
            <w:r>
              <w:rPr>
                <w:rFonts w:cs="Arial"/>
                <w:lang w:eastAsia="de-DE"/>
              </w:rPr>
              <w:t xml:space="preserve"> </w:t>
            </w:r>
            <w:r w:rsidRPr="0004273D">
              <w:rPr>
                <w:rFonts w:cs="Arial"/>
                <w:lang w:eastAsia="de-DE"/>
              </w:rPr>
              <w:t>SN.1</w:t>
            </w:r>
            <w:r w:rsidR="00CA2D3F">
              <w:rPr>
                <w:rFonts w:cs="Arial"/>
                <w:lang w:eastAsia="de-DE"/>
              </w:rPr>
              <w:t>/</w:t>
            </w:r>
            <w:r w:rsidRPr="0004273D">
              <w:rPr>
                <w:rFonts w:cs="Arial"/>
                <w:lang w:eastAsia="de-DE"/>
              </w:rPr>
              <w:t>Circ.274</w:t>
            </w:r>
            <w:r>
              <w:rPr>
                <w:rFonts w:cs="Arial"/>
                <w:lang w:eastAsia="de-DE"/>
              </w:rPr>
              <w:t xml:space="preserve">; </w:t>
            </w:r>
            <w:r w:rsidRPr="00FF5CD2">
              <w:rPr>
                <w:rFonts w:ascii="ArialMT" w:hAnsi="ArialMT" w:cs="ArialMT"/>
                <w:lang w:eastAsia="de-DE"/>
              </w:rPr>
              <w:t>NAV 56/WP.5</w:t>
            </w:r>
          </w:p>
        </w:tc>
      </w:tr>
    </w:tbl>
    <w:p w14:paraId="734FCE4C" w14:textId="77777777" w:rsidR="00FF5CD2" w:rsidRPr="0042381B" w:rsidRDefault="00FF5CD2" w:rsidP="00FF5CD2">
      <w:pPr>
        <w:suppressAutoHyphens/>
        <w:spacing w:after="120"/>
        <w:ind w:right="-108"/>
        <w:jc w:val="center"/>
        <w:rPr>
          <w:rFonts w:cs="Arial"/>
        </w:rPr>
      </w:pPr>
    </w:p>
    <w:p w14:paraId="57AA2DF9" w14:textId="77777777" w:rsidR="00FF5CD2" w:rsidRPr="0042381B" w:rsidRDefault="00FF5CD2" w:rsidP="00FF5CD2">
      <w:pPr>
        <w:pStyle w:val="Heading1"/>
        <w:numPr>
          <w:ilvl w:val="0"/>
          <w:numId w:val="0"/>
        </w:numPr>
        <w:ind w:right="-108"/>
        <w:rPr>
          <w:sz w:val="22"/>
        </w:rPr>
      </w:pPr>
      <w:r w:rsidRPr="0042381B">
        <w:rPr>
          <w:sz w:val="22"/>
        </w:rPr>
        <w:t xml:space="preserve">Introduction </w:t>
      </w:r>
    </w:p>
    <w:p w14:paraId="36B286BE" w14:textId="41DAE789" w:rsidR="00FF5CD2" w:rsidRDefault="00FF5CD2" w:rsidP="00FF5CD2">
      <w:pPr>
        <w:pStyle w:val="IMOAbsatz"/>
      </w:pPr>
      <w:r w:rsidRPr="00D5250A">
        <w:t>“E-navigation is the harmonized collection, integration, exchange, presentation and analysis of marine information on board and ashore by electronic means to enhance berth to berth navigation and related services for safety and security at sea and protection of the marine environment.” (MSC 85/26 Annex 20). Position fixing is one of the 8 identifie</w:t>
      </w:r>
      <w:r w:rsidR="00083236">
        <w:t>d key elements of e-navigation.</w:t>
      </w:r>
    </w:p>
    <w:p w14:paraId="79E80654" w14:textId="123AAF32" w:rsidR="00FF5CD2" w:rsidRPr="008B7B00" w:rsidRDefault="00FF5CD2" w:rsidP="00FF5CD2">
      <w:pPr>
        <w:pStyle w:val="IMOAbsatz"/>
        <w:tabs>
          <w:tab w:val="num" w:pos="0"/>
        </w:tabs>
      </w:pPr>
      <w:r w:rsidRPr="008B7B00">
        <w:t>Primary aim of position fixing is to provide position, velocity, and time data (PVT) for navigators and navigational functions (ECDIS, Track Control Systems, AIS, INS and</w:t>
      </w:r>
      <w:r w:rsidR="00CA2D3F">
        <w:t xml:space="preserve"> safety-related functions). In R</w:t>
      </w:r>
      <w:r w:rsidRPr="008B7B00">
        <w:t>es</w:t>
      </w:r>
      <w:r w:rsidR="00CA2D3F">
        <w:t>olution</w:t>
      </w:r>
      <w:r w:rsidRPr="008B7B00">
        <w:t xml:space="preserve"> </w:t>
      </w:r>
      <w:proofErr w:type="gramStart"/>
      <w:r w:rsidRPr="008B7B00">
        <w:t>A.915(</w:t>
      </w:r>
      <w:proofErr w:type="gramEnd"/>
      <w:r w:rsidRPr="008B7B00">
        <w:t>22)</w:t>
      </w:r>
      <w:r w:rsidR="00CA2D3F">
        <w:t>,</w:t>
      </w:r>
      <w:r w:rsidRPr="008B7B00">
        <w:t xml:space="preserve"> Global Navigation Satellite Systems (GNSS) are rec</w:t>
      </w:r>
      <w:r w:rsidR="00083236">
        <w:t>ommended for PVT determination.</w:t>
      </w:r>
    </w:p>
    <w:p w14:paraId="5547C684" w14:textId="269A0725" w:rsidR="00FF5CD2" w:rsidRPr="008B7B00" w:rsidRDefault="00FF5CD2" w:rsidP="00FF5CD2">
      <w:pPr>
        <w:pStyle w:val="IMOAbsatz"/>
        <w:tabs>
          <w:tab w:val="num" w:pos="0"/>
        </w:tabs>
      </w:pPr>
      <w:r w:rsidRPr="008B7B00">
        <w:t xml:space="preserve">A more significant objective is the resilient provision of position, navigation, and timing data (PNT) taking into account that in the future an improvement and indication of reliability (e.g. accuracy and integrity) should be achieved for all navigation relevant data. In this context PNT data </w:t>
      </w:r>
      <w:r w:rsidR="00AA471D">
        <w:t>encompasses</w:t>
      </w:r>
      <w:r w:rsidRPr="008B7B00">
        <w:t xml:space="preserve"> PVT data and </w:t>
      </w:r>
      <w:proofErr w:type="gramStart"/>
      <w:r w:rsidRPr="008B7B00">
        <w:t>ship</w:t>
      </w:r>
      <w:r w:rsidR="00AA471D">
        <w:t>’</w:t>
      </w:r>
      <w:r w:rsidRPr="008B7B00">
        <w:t>s</w:t>
      </w:r>
      <w:proofErr w:type="gramEnd"/>
      <w:r w:rsidRPr="008B7B00">
        <w:t xml:space="preserve"> parameter</w:t>
      </w:r>
      <w:r w:rsidR="00AA471D">
        <w:t>s</w:t>
      </w:r>
      <w:r w:rsidRPr="008B7B00">
        <w:t xml:space="preserve"> describing ship’s current movement and attitude (e.g. heading, rate of turn)</w:t>
      </w:r>
      <w:r>
        <w:t xml:space="preserve"> (</w:t>
      </w:r>
      <w:r w:rsidRPr="00FF5CD2">
        <w:rPr>
          <w:rFonts w:ascii="ArialMT" w:hAnsi="ArialMT" w:cs="ArialMT"/>
          <w:lang w:val="en-GB"/>
        </w:rPr>
        <w:t>NAV 56/WP.5, see indication of reliability</w:t>
      </w:r>
      <w:r>
        <w:t>)</w:t>
      </w:r>
      <w:r w:rsidR="00083236">
        <w:t>.</w:t>
      </w:r>
    </w:p>
    <w:p w14:paraId="3D97957D" w14:textId="247067E2" w:rsidR="00FF5CD2" w:rsidRPr="002B6D9A" w:rsidRDefault="00FF5CD2" w:rsidP="00FF5CD2">
      <w:pPr>
        <w:pStyle w:val="IMOAbsatz"/>
        <w:tabs>
          <w:tab w:val="num" w:pos="0"/>
        </w:tabs>
      </w:pPr>
      <w:r>
        <w:t>R</w:t>
      </w:r>
      <w:r w:rsidRPr="0042381B">
        <w:t xml:space="preserve">esilience </w:t>
      </w:r>
      <w:r>
        <w:t xml:space="preserve">is </w:t>
      </w:r>
      <w:r w:rsidRPr="0042381B">
        <w:t>the ability of the PNT system to detect and compensate external and internal sources</w:t>
      </w:r>
      <w:r>
        <w:t xml:space="preserve"> of disturbances, malfunction and breakdowns in parts of the system. </w:t>
      </w:r>
      <w:r w:rsidR="00083236">
        <w:t xml:space="preserve"> </w:t>
      </w:r>
      <w:r>
        <w:t xml:space="preserve">This shall be achieved </w:t>
      </w:r>
      <w:r w:rsidRPr="0042381B">
        <w:t xml:space="preserve">without loss of PNT data provision and preferably without degradation of their </w:t>
      </w:r>
      <w:r w:rsidRPr="00490EA2">
        <w:lastRenderedPageBreak/>
        <w:t>performance. The high-level user need “data and system integrity” reflects the need on resilient e-navigation systems (MSC</w:t>
      </w:r>
      <w:r w:rsidR="00CA2D3F">
        <w:t>/</w:t>
      </w:r>
      <w:r w:rsidR="00083236">
        <w:t>85/26 Annex 20).</w:t>
      </w:r>
    </w:p>
    <w:p w14:paraId="7B4EA696" w14:textId="77777777" w:rsidR="00FF5CD2" w:rsidRDefault="00FF5CD2" w:rsidP="00FF5CD2">
      <w:pPr>
        <w:pStyle w:val="IMOAbsatz"/>
        <w:tabs>
          <w:tab w:val="num" w:pos="0"/>
        </w:tabs>
      </w:pPr>
      <w:r w:rsidRPr="002B6D9A">
        <w:t xml:space="preserve">Provision of resilient PNT data relies on the exploitation of </w:t>
      </w:r>
      <w:r w:rsidR="000F6399">
        <w:t xml:space="preserve">existing, </w:t>
      </w:r>
      <w:r w:rsidRPr="002B6D9A">
        <w:t xml:space="preserve">modernized and future radio navigation systems, sensors and services. </w:t>
      </w:r>
      <w:r>
        <w:t xml:space="preserve">High-level user needs such as “improvement and indication of reliability” should be measurable. </w:t>
      </w:r>
      <w:r w:rsidR="005A3225">
        <w:t xml:space="preserve">Some relevant information is </w:t>
      </w:r>
      <w:r>
        <w:t>given i</w:t>
      </w:r>
      <w:r w:rsidRPr="000816A1">
        <w:t xml:space="preserve">n Res. </w:t>
      </w:r>
      <w:proofErr w:type="gramStart"/>
      <w:r w:rsidRPr="000816A1">
        <w:t>A.915(</w:t>
      </w:r>
      <w:proofErr w:type="gramEnd"/>
      <w:r w:rsidRPr="000816A1">
        <w:t xml:space="preserve">22) </w:t>
      </w:r>
      <w:r w:rsidR="00C36D9F">
        <w:t xml:space="preserve">for example the </w:t>
      </w:r>
      <w:r w:rsidRPr="000816A1">
        <w:t>requirements on future GNSS</w:t>
      </w:r>
      <w:r w:rsidR="00723779">
        <w:t xml:space="preserve"> for horizontal position. However </w:t>
      </w:r>
      <w:r w:rsidR="00723779" w:rsidRPr="000816A1">
        <w:t xml:space="preserve">unambiguous </w:t>
      </w:r>
      <w:r w:rsidR="00723779">
        <w:t xml:space="preserve">specified </w:t>
      </w:r>
      <w:r w:rsidR="00723779" w:rsidRPr="000816A1">
        <w:t>performance quantities (e.g. accuracy, integrity, continuity, availability)</w:t>
      </w:r>
      <w:r w:rsidR="00723779">
        <w:t xml:space="preserve"> are needed for all required PNT data.</w:t>
      </w:r>
    </w:p>
    <w:p w14:paraId="1359C1F4" w14:textId="77777777" w:rsidR="00FF5CD2" w:rsidRPr="00671170" w:rsidRDefault="00B628B9" w:rsidP="00B628B9">
      <w:pPr>
        <w:pStyle w:val="IMOAbsatz"/>
        <w:tabs>
          <w:tab w:val="num" w:pos="0"/>
        </w:tabs>
      </w:pPr>
      <w:r>
        <w:t xml:space="preserve">To achieve the different requirements associated with operational needs relating to each phase of navigation </w:t>
      </w:r>
      <w:r w:rsidRPr="00671170">
        <w:t>(</w:t>
      </w:r>
      <w:r>
        <w:t xml:space="preserve">e.g. </w:t>
      </w:r>
      <w:r w:rsidRPr="00671170">
        <w:t>ocean, coast, port</w:t>
      </w:r>
      <w:r>
        <w:t>,</w:t>
      </w:r>
      <w:r w:rsidRPr="00671170">
        <w:t xml:space="preserve"> docking)</w:t>
      </w:r>
      <w:r>
        <w:t>, a concept of s</w:t>
      </w:r>
      <w:r w:rsidR="00FF5CD2" w:rsidRPr="00671170">
        <w:t xml:space="preserve">calability of requirements is </w:t>
      </w:r>
      <w:r>
        <w:t xml:space="preserve">introduced. </w:t>
      </w:r>
      <w:r w:rsidR="00FF5CD2" w:rsidRPr="00671170">
        <w:t>This can enable an objective</w:t>
      </w:r>
      <w:r w:rsidR="00FF5CD2" w:rsidRPr="00671170" w:rsidDel="00581FD9">
        <w:t xml:space="preserve"> </w:t>
      </w:r>
      <w:r w:rsidR="00FF5CD2" w:rsidRPr="00671170">
        <w:t>decision finding regarding e-navigation implementations</w:t>
      </w:r>
      <w:r w:rsidR="00FF5CD2">
        <w:t>. Different performance classes may require different shore-side services (PNT relevant Maritime Service Portfolio).</w:t>
      </w:r>
    </w:p>
    <w:p w14:paraId="7572720C" w14:textId="77777777" w:rsidR="00FF5CD2" w:rsidRPr="000816A1" w:rsidRDefault="00FF5CD2" w:rsidP="00FF5CD2">
      <w:pPr>
        <w:pStyle w:val="IMOAbsatz"/>
        <w:tabs>
          <w:tab w:val="num" w:pos="0"/>
        </w:tabs>
      </w:pPr>
      <w:r>
        <w:t>A</w:t>
      </w:r>
      <w:r w:rsidRPr="000816A1">
        <w:t xml:space="preserve"> suitable framework </w:t>
      </w:r>
      <w:r>
        <w:t xml:space="preserve">is necessary </w:t>
      </w:r>
      <w:r w:rsidRPr="000816A1">
        <w:t>to compensate gaps (</w:t>
      </w:r>
      <w:r w:rsidR="00AD020C">
        <w:t xml:space="preserve">e.g. </w:t>
      </w:r>
      <w:r w:rsidRPr="000816A1">
        <w:t xml:space="preserve">technical, administrative, </w:t>
      </w:r>
      <w:r w:rsidR="00CA2D3F">
        <w:t>regulatory</w:t>
      </w:r>
      <w:r w:rsidR="00AD020C">
        <w:t>, training, etc.</w:t>
      </w:r>
      <w:r w:rsidRPr="000816A1">
        <w:t>) towards the stepwise fulfillment of identified user needs (improvement</w:t>
      </w:r>
      <w:r w:rsidR="00AD020C">
        <w:t xml:space="preserve"> of reliability, indication of integrity</w:t>
      </w:r>
      <w:r w:rsidRPr="000816A1">
        <w:t>, automatic assessment of all navigation relevant data, automatic reporting….).</w:t>
      </w:r>
      <w:r>
        <w:t xml:space="preserve"> A part of this framework is the integrated PNT concept (</w:t>
      </w:r>
      <w:r w:rsidRPr="00FF5CD2">
        <w:rPr>
          <w:rFonts w:ascii="ArialMT" w:hAnsi="ArialMT" w:cs="ArialMT"/>
          <w:lang w:val="en-GB"/>
        </w:rPr>
        <w:t>NAV 56/WP.5</w:t>
      </w:r>
      <w:r>
        <w:t>).</w:t>
      </w:r>
    </w:p>
    <w:p w14:paraId="428E3058" w14:textId="77777777" w:rsidR="00FF5CD2" w:rsidRDefault="00FF5CD2" w:rsidP="00FF5CD2">
      <w:pPr>
        <w:pStyle w:val="IMOAbsatz"/>
        <w:tabs>
          <w:tab w:val="num" w:pos="0"/>
        </w:tabs>
      </w:pPr>
      <w:r w:rsidRPr="000816A1">
        <w:t xml:space="preserve">The proposed PNT concept supports the exploitation of modernization processes in radio navigation systems (space-based and terrestrial), ship-side sensors and shore-side services.  </w:t>
      </w:r>
      <w:r w:rsidRPr="0042381B">
        <w:t>The PNT</w:t>
      </w:r>
      <w:r w:rsidR="00AD020C">
        <w:t xml:space="preserve"> concept</w:t>
      </w:r>
      <w:r w:rsidRPr="0042381B">
        <w:t xml:space="preserve"> is an open framework supporting the usage of any sensors, services and data sources improving the accuracy or assessing the integrity of provided PNT data and applied components. </w:t>
      </w:r>
      <w:r>
        <w:t xml:space="preserve">The concept </w:t>
      </w:r>
      <w:r w:rsidRPr="000816A1">
        <w:t>should be timely</w:t>
      </w:r>
      <w:r w:rsidR="00AD020C">
        <w:t>,</w:t>
      </w:r>
      <w:r w:rsidRPr="000816A1">
        <w:t xml:space="preserve"> considered in maritime standardization and is prepared by the modular concept </w:t>
      </w:r>
      <w:r>
        <w:t xml:space="preserve">of performance standards </w:t>
      </w:r>
      <w:r w:rsidRPr="000816A1">
        <w:t>(</w:t>
      </w:r>
      <w:bookmarkStart w:id="0" w:name="OLE_LINK3"/>
      <w:bookmarkStart w:id="1" w:name="OLE_LINK4"/>
      <w:r w:rsidRPr="000816A1">
        <w:t>SN.</w:t>
      </w:r>
      <w:r w:rsidR="00CA2D3F">
        <w:t>1/</w:t>
      </w:r>
      <w:r w:rsidRPr="000816A1">
        <w:t>Circ.274</w:t>
      </w:r>
      <w:bookmarkEnd w:id="0"/>
      <w:bookmarkEnd w:id="1"/>
      <w:r w:rsidRPr="000816A1">
        <w:t>).</w:t>
      </w:r>
    </w:p>
    <w:p w14:paraId="63E16EB7" w14:textId="77777777" w:rsidR="00FF5CD2" w:rsidRDefault="00FF5CD2" w:rsidP="00FF5CD2">
      <w:pPr>
        <w:pStyle w:val="IMOAbsatz"/>
        <w:tabs>
          <w:tab w:val="num" w:pos="0"/>
        </w:tabs>
      </w:pPr>
      <w:r>
        <w:t xml:space="preserve">The PNT concept takes into account </w:t>
      </w:r>
      <w:r w:rsidR="00BB31B9">
        <w:t xml:space="preserve">existing technology and </w:t>
      </w:r>
      <w:r>
        <w:t xml:space="preserve">enhancements of PNT sensors and techniques as well as processing facilities: </w:t>
      </w:r>
    </w:p>
    <w:p w14:paraId="5A615F03" w14:textId="1F8C82C1" w:rsidR="00FF5CD2" w:rsidRDefault="00FF5CD2" w:rsidP="00FF5CD2">
      <w:pPr>
        <w:pStyle w:val="IMOAufzhlung"/>
        <w:rPr>
          <w:lang w:eastAsia="de-DE"/>
        </w:rPr>
      </w:pPr>
      <w:r w:rsidRPr="002B6D9A">
        <w:rPr>
          <w:lang w:eastAsia="de-DE"/>
        </w:rPr>
        <w:t>The development of a mult</w:t>
      </w:r>
      <w:r>
        <w:rPr>
          <w:lang w:eastAsia="de-DE"/>
        </w:rPr>
        <w:t>i-system</w:t>
      </w:r>
      <w:r w:rsidRPr="002B6D9A">
        <w:rPr>
          <w:lang w:eastAsia="de-DE"/>
        </w:rPr>
        <w:t xml:space="preserve"> navigation receiver </w:t>
      </w:r>
      <w:r>
        <w:rPr>
          <w:lang w:eastAsia="de-DE"/>
        </w:rPr>
        <w:t xml:space="preserve">(MSR) </w:t>
      </w:r>
      <w:r w:rsidR="00234179">
        <w:rPr>
          <w:lang w:eastAsia="de-DE"/>
        </w:rPr>
        <w:t>will facilitate</w:t>
      </w:r>
      <w:r>
        <w:rPr>
          <w:lang w:eastAsia="de-DE"/>
        </w:rPr>
        <w:t xml:space="preserve"> </w:t>
      </w:r>
      <w:r w:rsidRPr="002B6D9A">
        <w:rPr>
          <w:lang w:eastAsia="de-DE"/>
        </w:rPr>
        <w:t xml:space="preserve">access </w:t>
      </w:r>
      <w:r w:rsidR="00BB31B9">
        <w:rPr>
          <w:lang w:eastAsia="de-DE"/>
        </w:rPr>
        <w:t xml:space="preserve">to </w:t>
      </w:r>
      <w:r w:rsidRPr="002B6D9A">
        <w:rPr>
          <w:lang w:eastAsia="de-DE"/>
        </w:rPr>
        <w:t xml:space="preserve">new radio navigation signals. </w:t>
      </w:r>
      <w:r>
        <w:rPr>
          <w:lang w:eastAsia="de-DE"/>
        </w:rPr>
        <w:t>The</w:t>
      </w:r>
      <w:r w:rsidR="00CA2D3F">
        <w:rPr>
          <w:lang w:eastAsia="de-DE"/>
        </w:rPr>
        <w:t xml:space="preserve"> </w:t>
      </w:r>
      <w:bookmarkStart w:id="2" w:name="_GoBack"/>
      <w:bookmarkEnd w:id="2"/>
      <w:r>
        <w:rPr>
          <w:lang w:eastAsia="de-DE"/>
        </w:rPr>
        <w:t xml:space="preserve">MSR is a </w:t>
      </w:r>
      <w:r w:rsidRPr="007B68B1">
        <w:rPr>
          <w:lang w:eastAsia="de-DE"/>
        </w:rPr>
        <w:t>ship-</w:t>
      </w:r>
      <w:r w:rsidR="00E96689">
        <w:rPr>
          <w:lang w:eastAsia="de-DE"/>
        </w:rPr>
        <w:t>side</w:t>
      </w:r>
      <w:r w:rsidRPr="007B68B1">
        <w:rPr>
          <w:lang w:eastAsia="de-DE"/>
        </w:rPr>
        <w:t xml:space="preserve"> receiving equipment capable of using signals from </w:t>
      </w:r>
      <w:r w:rsidR="00BB31B9">
        <w:rPr>
          <w:lang w:eastAsia="de-DE"/>
        </w:rPr>
        <w:t>one or more</w:t>
      </w:r>
      <w:r w:rsidRPr="007B68B1">
        <w:rPr>
          <w:lang w:eastAsia="de-DE"/>
        </w:rPr>
        <w:t xml:space="preserve"> systems such as GNSS and </w:t>
      </w:r>
      <w:r>
        <w:rPr>
          <w:lang w:eastAsia="de-DE"/>
        </w:rPr>
        <w:t>shore</w:t>
      </w:r>
      <w:r w:rsidR="002F5F72">
        <w:rPr>
          <w:lang w:eastAsia="de-DE"/>
        </w:rPr>
        <w:t>-side</w:t>
      </w:r>
      <w:r>
        <w:rPr>
          <w:lang w:eastAsia="de-DE"/>
        </w:rPr>
        <w:t xml:space="preserve"> services, which provide</w:t>
      </w:r>
      <w:r w:rsidRPr="007B68B1">
        <w:rPr>
          <w:lang w:eastAsia="de-DE"/>
        </w:rPr>
        <w:t xml:space="preserve"> augmentations, as well as terrestrial radio navigation </w:t>
      </w:r>
      <w:r>
        <w:rPr>
          <w:lang w:eastAsia="de-DE"/>
        </w:rPr>
        <w:t>signals</w:t>
      </w:r>
      <w:r w:rsidRPr="007B68B1">
        <w:rPr>
          <w:lang w:eastAsia="de-DE"/>
        </w:rPr>
        <w:t xml:space="preserve"> for PVT </w:t>
      </w:r>
      <w:r>
        <w:rPr>
          <w:lang w:eastAsia="de-DE"/>
        </w:rPr>
        <w:t xml:space="preserve">data </w:t>
      </w:r>
      <w:r w:rsidRPr="007B68B1">
        <w:rPr>
          <w:lang w:eastAsia="de-DE"/>
        </w:rPr>
        <w:t>provision.</w:t>
      </w:r>
    </w:p>
    <w:p w14:paraId="6486CB95" w14:textId="77777777" w:rsidR="00FF5CD2" w:rsidRDefault="00FF5CD2" w:rsidP="00FF5CD2">
      <w:pPr>
        <w:pStyle w:val="IMOAufzhlung"/>
        <w:rPr>
          <w:lang w:eastAsia="de-DE"/>
        </w:rPr>
      </w:pPr>
      <w:r w:rsidRPr="008B04C5">
        <w:rPr>
          <w:lang w:eastAsia="de-DE"/>
        </w:rPr>
        <w:t xml:space="preserve">Resilient PNT data provision </w:t>
      </w:r>
      <w:r>
        <w:rPr>
          <w:lang w:eastAsia="de-DE"/>
        </w:rPr>
        <w:t xml:space="preserve">requires integrated PNT </w:t>
      </w:r>
      <w:r w:rsidRPr="008B04C5">
        <w:rPr>
          <w:lang w:eastAsia="de-DE"/>
        </w:rPr>
        <w:t xml:space="preserve">data processing, which enables the exploitation of multi-sensor based redundancy </w:t>
      </w:r>
      <w:r w:rsidR="00BF118C">
        <w:rPr>
          <w:lang w:eastAsia="de-DE"/>
        </w:rPr>
        <w:t xml:space="preserve">and fusion </w:t>
      </w:r>
      <w:r w:rsidRPr="008B04C5">
        <w:rPr>
          <w:lang w:eastAsia="de-DE"/>
        </w:rPr>
        <w:t>to achieve assessment of PNT data reliability (e.g. accuracy, integrity).</w:t>
      </w:r>
      <w:r>
        <w:rPr>
          <w:lang w:eastAsia="de-DE"/>
        </w:rPr>
        <w:t xml:space="preserve"> This may need a future performance standard covering this functionality.</w:t>
      </w:r>
    </w:p>
    <w:p w14:paraId="223CF6A3" w14:textId="77777777" w:rsidR="00FF5CD2" w:rsidRPr="0042381B" w:rsidRDefault="00FF5CD2" w:rsidP="00FF5CD2">
      <w:pPr>
        <w:pStyle w:val="Heading1"/>
        <w:numPr>
          <w:ilvl w:val="0"/>
          <w:numId w:val="0"/>
        </w:numPr>
        <w:ind w:right="-108"/>
        <w:rPr>
          <w:sz w:val="22"/>
        </w:rPr>
      </w:pPr>
      <w:r w:rsidRPr="0042381B">
        <w:rPr>
          <w:sz w:val="22"/>
        </w:rPr>
        <w:t>Concept of maritime Integrated PNT System</w:t>
      </w:r>
    </w:p>
    <w:p w14:paraId="17CE8716" w14:textId="77777777" w:rsidR="00FF5CD2" w:rsidRDefault="00FF5CD2" w:rsidP="00FF5CD2">
      <w:pPr>
        <w:pStyle w:val="IMOAbsatz"/>
        <w:tabs>
          <w:tab w:val="num" w:pos="0"/>
        </w:tabs>
      </w:pPr>
      <w:r w:rsidRPr="0042381B">
        <w:t>The “Integrated PNT System” is the required overlay of GNSS</w:t>
      </w:r>
      <w:r>
        <w:t xml:space="preserve"> as part of WWRNS</w:t>
      </w:r>
      <w:r w:rsidRPr="0042381B">
        <w:t>, shore-side PNT services (PNT relevant MSP), ship</w:t>
      </w:r>
      <w:r w:rsidR="00E96689">
        <w:t>-side</w:t>
      </w:r>
      <w:r w:rsidRPr="0042381B">
        <w:t xml:space="preserve"> components (PNT Module), and communication links, whose integrated use ensure</w:t>
      </w:r>
      <w:r>
        <w:t>s</w:t>
      </w:r>
      <w:r w:rsidRPr="0042381B">
        <w:t xml:space="preserve"> the accurate and reliable provision of ships’ PNT data to applications during all phases of vessel navigation in a timely, complete and unambiguous manner (</w:t>
      </w:r>
      <w:r w:rsidR="00266024">
        <w:fldChar w:fldCharType="begin"/>
      </w:r>
      <w:r w:rsidR="00266024">
        <w:instrText xml:space="preserve"> REF _Ref317708683 \h  \* MERGEFORMAT </w:instrText>
      </w:r>
      <w:r w:rsidR="00266024">
        <w:fldChar w:fldCharType="separate"/>
      </w:r>
      <w:r w:rsidR="00F0542C" w:rsidRPr="0042381B">
        <w:t xml:space="preserve">Figure </w:t>
      </w:r>
      <w:r w:rsidR="00F0542C">
        <w:t>1</w:t>
      </w:r>
      <w:r w:rsidR="00266024">
        <w:fldChar w:fldCharType="end"/>
      </w:r>
      <w:r w:rsidRPr="0042381B">
        <w:t xml:space="preserve">). </w:t>
      </w:r>
    </w:p>
    <w:p w14:paraId="69210F7C" w14:textId="77777777" w:rsidR="00FF5CD2" w:rsidRPr="0042381B" w:rsidRDefault="00FE563C" w:rsidP="00FF5CD2">
      <w:pPr>
        <w:pStyle w:val="Bullet1"/>
        <w:numPr>
          <w:ilvl w:val="0"/>
          <w:numId w:val="0"/>
        </w:numPr>
        <w:tabs>
          <w:tab w:val="left" w:pos="709"/>
        </w:tabs>
        <w:spacing w:before="120" w:after="240"/>
        <w:ind w:right="-108"/>
        <w:jc w:val="center"/>
      </w:pPr>
      <w:r>
        <w:rPr>
          <w:noProof/>
          <w:lang w:val="en-US" w:eastAsia="en-US"/>
        </w:rPr>
        <w:lastRenderedPageBreak/>
        <w:drawing>
          <wp:inline distT="0" distB="0" distL="0" distR="0" wp14:anchorId="07570CC9" wp14:editId="31922B46">
            <wp:extent cx="6115685" cy="3262630"/>
            <wp:effectExtent l="19050" t="0" r="0" b="0"/>
            <wp:docPr id="1" name="Picture 1" descr="Foli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olie1"/>
                    <pic:cNvPicPr>
                      <a:picLocks noChangeAspect="1" noChangeArrowheads="1"/>
                    </pic:cNvPicPr>
                  </pic:nvPicPr>
                  <pic:blipFill>
                    <a:blip r:embed="rId9"/>
                    <a:srcRect t="26956" b="1910"/>
                    <a:stretch>
                      <a:fillRect/>
                    </a:stretch>
                  </pic:blipFill>
                  <pic:spPr bwMode="auto">
                    <a:xfrm>
                      <a:off x="0" y="0"/>
                      <a:ext cx="6115685" cy="3262630"/>
                    </a:xfrm>
                    <a:prstGeom prst="rect">
                      <a:avLst/>
                    </a:prstGeom>
                    <a:noFill/>
                    <a:ln w="9525">
                      <a:noFill/>
                      <a:miter lim="800000"/>
                      <a:headEnd/>
                      <a:tailEnd/>
                    </a:ln>
                  </pic:spPr>
                </pic:pic>
              </a:graphicData>
            </a:graphic>
          </wp:inline>
        </w:drawing>
      </w:r>
    </w:p>
    <w:p w14:paraId="345C069A" w14:textId="77777777" w:rsidR="00FF5CD2" w:rsidRDefault="00FF5CD2" w:rsidP="00FF5CD2">
      <w:pPr>
        <w:pStyle w:val="Caption"/>
        <w:spacing w:after="240"/>
        <w:jc w:val="center"/>
        <w:rPr>
          <w:rFonts w:ascii="Arial" w:hAnsi="Arial" w:cs="Arial"/>
        </w:rPr>
      </w:pPr>
      <w:bookmarkStart w:id="3" w:name="_Ref317708683"/>
      <w:r w:rsidRPr="0042381B">
        <w:rPr>
          <w:rFonts w:ascii="Arial" w:hAnsi="Arial" w:cs="Arial"/>
        </w:rPr>
        <w:t xml:space="preserve">Figure </w:t>
      </w:r>
      <w:r w:rsidR="00C07202" w:rsidRPr="0042381B">
        <w:rPr>
          <w:rFonts w:ascii="Arial" w:hAnsi="Arial" w:cs="Arial"/>
        </w:rPr>
        <w:fldChar w:fldCharType="begin"/>
      </w:r>
      <w:r w:rsidRPr="0042381B">
        <w:rPr>
          <w:rFonts w:ascii="Arial" w:hAnsi="Arial" w:cs="Arial"/>
        </w:rPr>
        <w:instrText xml:space="preserve"> SEQ Figure \* ARABIC </w:instrText>
      </w:r>
      <w:r w:rsidR="00C07202" w:rsidRPr="0042381B">
        <w:rPr>
          <w:rFonts w:ascii="Arial" w:hAnsi="Arial" w:cs="Arial"/>
        </w:rPr>
        <w:fldChar w:fldCharType="separate"/>
      </w:r>
      <w:r w:rsidR="00F0542C">
        <w:rPr>
          <w:rFonts w:ascii="Arial" w:hAnsi="Arial" w:cs="Arial"/>
          <w:noProof/>
        </w:rPr>
        <w:t>1</w:t>
      </w:r>
      <w:r w:rsidR="00C07202" w:rsidRPr="0042381B">
        <w:rPr>
          <w:rFonts w:ascii="Arial" w:hAnsi="Arial" w:cs="Arial"/>
        </w:rPr>
        <w:fldChar w:fldCharType="end"/>
      </w:r>
      <w:bookmarkEnd w:id="3"/>
      <w:r w:rsidRPr="0042381B">
        <w:rPr>
          <w:rFonts w:ascii="Arial" w:hAnsi="Arial" w:cs="Arial"/>
        </w:rPr>
        <w:tab/>
        <w:t>Generic architecture of the maritime Integrated PNT System</w:t>
      </w:r>
    </w:p>
    <w:p w14:paraId="497613C4" w14:textId="77777777" w:rsidR="00FF5CD2" w:rsidRPr="00D5250A" w:rsidRDefault="00FF5CD2" w:rsidP="00FF5CD2">
      <w:pPr>
        <w:pStyle w:val="IMOAbsatz"/>
        <w:tabs>
          <w:tab w:val="num" w:pos="0"/>
        </w:tabs>
      </w:pPr>
      <w:r w:rsidRPr="00D5250A">
        <w:t>The PNT module represents the set of distributed ship-side HW and SW components. HW components (sensor layer) cover WWRNS sensors and other ship</w:t>
      </w:r>
      <w:r w:rsidR="00E96689">
        <w:t>-side</w:t>
      </w:r>
      <w:r w:rsidRPr="00D5250A">
        <w:t xml:space="preserve"> navigational sensors including data exchange in-between. SW components (data processing layer) can be either part of single sensors (classic approach) or can be realized by the PNT unit as part of INS. The ship</w:t>
      </w:r>
      <w:r w:rsidR="00E96689">
        <w:t>-side</w:t>
      </w:r>
      <w:r w:rsidRPr="00D5250A">
        <w:t>d sensor layer depicts the set of sensors recognized for the provision of PNT data. The ship</w:t>
      </w:r>
      <w:r w:rsidR="00E96689">
        <w:t>-side</w:t>
      </w:r>
      <w:r w:rsidRPr="00D5250A">
        <w:t xml:space="preserve"> processing layer represents the applied methods for the determination of PNT data. The PNT concept provides a scalable approach for the following solutions</w:t>
      </w:r>
      <w:r>
        <w:t>:</w:t>
      </w:r>
    </w:p>
    <w:p w14:paraId="51E12D87" w14:textId="77777777" w:rsidR="00FF5CD2" w:rsidRPr="00397E33" w:rsidRDefault="00FF5CD2" w:rsidP="00FF5CD2">
      <w:pPr>
        <w:pStyle w:val="Bullet1"/>
        <w:numPr>
          <w:ilvl w:val="1"/>
          <w:numId w:val="19"/>
        </w:numPr>
        <w:tabs>
          <w:tab w:val="clear" w:pos="1134"/>
        </w:tabs>
        <w:spacing w:before="120" w:after="240"/>
        <w:ind w:right="-108"/>
      </w:pPr>
      <w:r w:rsidRPr="00397E33">
        <w:t>Classic approach operating with stand-alone equipment (</w:t>
      </w:r>
      <w:r w:rsidR="00266024">
        <w:fldChar w:fldCharType="begin"/>
      </w:r>
      <w:r w:rsidR="00266024">
        <w:instrText xml:space="preserve"> REF _Ref317148517 \h  \* MERGEFORMAT </w:instrText>
      </w:r>
      <w:r w:rsidR="00266024">
        <w:fldChar w:fldCharType="separate"/>
      </w:r>
      <w:r w:rsidR="00F0542C" w:rsidRPr="0042381B">
        <w:t xml:space="preserve">Figure </w:t>
      </w:r>
      <w:r w:rsidR="00F0542C">
        <w:t>2</w:t>
      </w:r>
      <w:r w:rsidR="00266024">
        <w:fldChar w:fldCharType="end"/>
      </w:r>
      <w:r w:rsidRPr="00397E33">
        <w:t xml:space="preserve">): </w:t>
      </w:r>
    </w:p>
    <w:p w14:paraId="469C8064" w14:textId="77777777" w:rsidR="00FF5CD2" w:rsidRPr="0042381B" w:rsidRDefault="00FE563C" w:rsidP="00FF5CD2">
      <w:pPr>
        <w:pStyle w:val="Bullet1"/>
        <w:keepNext/>
        <w:numPr>
          <w:ilvl w:val="0"/>
          <w:numId w:val="0"/>
        </w:numPr>
        <w:spacing w:before="120" w:after="0"/>
        <w:ind w:left="561" w:right="-108"/>
        <w:jc w:val="center"/>
      </w:pPr>
      <w:r>
        <w:rPr>
          <w:noProof/>
          <w:lang w:val="en-US" w:eastAsia="en-US"/>
        </w:rPr>
        <w:drawing>
          <wp:inline distT="0" distB="0" distL="0" distR="0" wp14:anchorId="4F92F55E" wp14:editId="53DC084A">
            <wp:extent cx="6115685" cy="3686810"/>
            <wp:effectExtent l="19050" t="0" r="0" b="0"/>
            <wp:docPr id="2" name="Picture 2" descr="Foli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olie2"/>
                    <pic:cNvPicPr>
                      <a:picLocks noChangeAspect="1" noChangeArrowheads="1"/>
                    </pic:cNvPicPr>
                  </pic:nvPicPr>
                  <pic:blipFill>
                    <a:blip r:embed="rId10"/>
                    <a:srcRect t="17708" b="1897"/>
                    <a:stretch>
                      <a:fillRect/>
                    </a:stretch>
                  </pic:blipFill>
                  <pic:spPr bwMode="auto">
                    <a:xfrm>
                      <a:off x="0" y="0"/>
                      <a:ext cx="6115685" cy="3686810"/>
                    </a:xfrm>
                    <a:prstGeom prst="rect">
                      <a:avLst/>
                    </a:prstGeom>
                    <a:noFill/>
                    <a:ln w="9525">
                      <a:noFill/>
                      <a:miter lim="800000"/>
                      <a:headEnd/>
                      <a:tailEnd/>
                    </a:ln>
                  </pic:spPr>
                </pic:pic>
              </a:graphicData>
            </a:graphic>
          </wp:inline>
        </w:drawing>
      </w:r>
    </w:p>
    <w:p w14:paraId="7CF648D4" w14:textId="77777777" w:rsidR="00FF5CD2" w:rsidRDefault="00FF5CD2" w:rsidP="00FF5CD2">
      <w:pPr>
        <w:pStyle w:val="FormatvorlageBeschriftungZentriertNach12pt"/>
        <w:rPr>
          <w:rFonts w:ascii="Arial" w:hAnsi="Arial" w:cs="Arial"/>
        </w:rPr>
      </w:pPr>
      <w:bookmarkStart w:id="4" w:name="_Ref317148517"/>
      <w:r w:rsidRPr="0042381B">
        <w:rPr>
          <w:rFonts w:ascii="Arial" w:hAnsi="Arial" w:cs="Arial"/>
        </w:rPr>
        <w:t xml:space="preserve">Figure </w:t>
      </w:r>
      <w:r w:rsidR="00C07202" w:rsidRPr="0042381B">
        <w:rPr>
          <w:rFonts w:ascii="Arial" w:hAnsi="Arial" w:cs="Arial"/>
        </w:rPr>
        <w:fldChar w:fldCharType="begin"/>
      </w:r>
      <w:r w:rsidRPr="0042381B">
        <w:rPr>
          <w:rFonts w:ascii="Arial" w:hAnsi="Arial" w:cs="Arial"/>
        </w:rPr>
        <w:instrText xml:space="preserve"> SEQ Figure \* ARABIC </w:instrText>
      </w:r>
      <w:r w:rsidR="00C07202" w:rsidRPr="0042381B">
        <w:rPr>
          <w:rFonts w:ascii="Arial" w:hAnsi="Arial" w:cs="Arial"/>
        </w:rPr>
        <w:fldChar w:fldCharType="separate"/>
      </w:r>
      <w:r w:rsidR="00F0542C">
        <w:rPr>
          <w:rFonts w:ascii="Arial" w:hAnsi="Arial" w:cs="Arial"/>
          <w:noProof/>
        </w:rPr>
        <w:t>2</w:t>
      </w:r>
      <w:r w:rsidR="00C07202" w:rsidRPr="0042381B">
        <w:rPr>
          <w:rFonts w:ascii="Arial" w:hAnsi="Arial" w:cs="Arial"/>
        </w:rPr>
        <w:fldChar w:fldCharType="end"/>
      </w:r>
      <w:bookmarkEnd w:id="4"/>
      <w:r w:rsidRPr="0042381B">
        <w:rPr>
          <w:rFonts w:ascii="Arial" w:hAnsi="Arial" w:cs="Arial"/>
        </w:rPr>
        <w:tab/>
        <w:t>Classic approach of ship-side PNT module</w:t>
      </w:r>
    </w:p>
    <w:p w14:paraId="0F54D851" w14:textId="77777777" w:rsidR="00FF5CD2" w:rsidRPr="0042381B" w:rsidRDefault="00FF5CD2" w:rsidP="00FF5CD2">
      <w:pPr>
        <w:pStyle w:val="Bullet1"/>
        <w:numPr>
          <w:ilvl w:val="0"/>
          <w:numId w:val="0"/>
        </w:numPr>
        <w:spacing w:before="120" w:after="240"/>
        <w:ind w:left="561" w:right="-108"/>
      </w:pPr>
      <w:r>
        <w:lastRenderedPageBreak/>
        <w:t xml:space="preserve">Stand-alone equipment provides only sensor-specific PNT data e.g. </w:t>
      </w:r>
      <w:r w:rsidRPr="0042381B">
        <w:t>the WWRNS sensors for PVT data and the other ship</w:t>
      </w:r>
      <w:r w:rsidR="00E96689">
        <w:t xml:space="preserve">-side </w:t>
      </w:r>
      <w:r w:rsidRPr="0042381B">
        <w:t>sensors for navigation data. The ship</w:t>
      </w:r>
      <w:r w:rsidR="00E96689">
        <w:t>-side</w:t>
      </w:r>
      <w:r w:rsidRPr="0042381B">
        <w:t xml:space="preserve"> processing layer is part of the applied sensors and represents the internal methods for the provision of respective PNT data. The utilization of PNT relevant augmentation services is organized by WWRNS sensors based on included or connected communication equipment. Due to insufficient redundancy within single sensors and unsupported exploitation of multi-sensor based redundancy the classic approach is unable to meet e-navigation user needs such as improvement </w:t>
      </w:r>
      <w:r w:rsidR="008C6352">
        <w:t xml:space="preserve">of reliability </w:t>
      </w:r>
      <w:r w:rsidRPr="0042381B">
        <w:t xml:space="preserve">and indication of </w:t>
      </w:r>
      <w:r w:rsidR="008C6352">
        <w:t>integrity</w:t>
      </w:r>
      <w:r w:rsidRPr="0042381B">
        <w:t xml:space="preserve"> based on monitored and assessed data and system integrity.</w:t>
      </w:r>
    </w:p>
    <w:p w14:paraId="44FB5319" w14:textId="77777777" w:rsidR="00FF5CD2" w:rsidRPr="008A3F34" w:rsidRDefault="00FF5CD2" w:rsidP="00FF5CD2">
      <w:pPr>
        <w:pStyle w:val="Bullet1"/>
        <w:numPr>
          <w:ilvl w:val="1"/>
          <w:numId w:val="19"/>
        </w:numPr>
        <w:tabs>
          <w:tab w:val="clear" w:pos="1134"/>
        </w:tabs>
        <w:spacing w:before="120" w:after="240"/>
        <w:ind w:right="-108"/>
        <w:rPr>
          <w:lang w:val="en-US"/>
        </w:rPr>
      </w:pPr>
      <w:bookmarkStart w:id="5" w:name="OLE_LINK1"/>
      <w:bookmarkStart w:id="6" w:name="OLE_LINK2"/>
      <w:r w:rsidRPr="008A3F34">
        <w:rPr>
          <w:lang w:val="en-US"/>
        </w:rPr>
        <w:t>PNT unit approach</w:t>
      </w:r>
      <w:bookmarkEnd w:id="5"/>
      <w:bookmarkEnd w:id="6"/>
      <w:r w:rsidRPr="008A3F34">
        <w:rPr>
          <w:lang w:val="en-US"/>
        </w:rPr>
        <w:t xml:space="preserve"> as part of advanced INS (</w:t>
      </w:r>
      <w:r w:rsidR="00C07202">
        <w:rPr>
          <w:lang w:val="de-DE"/>
        </w:rPr>
        <w:fldChar w:fldCharType="begin"/>
      </w:r>
      <w:r w:rsidR="008A3F34" w:rsidRPr="008A3F34">
        <w:rPr>
          <w:lang w:val="en-US"/>
        </w:rPr>
        <w:instrText xml:space="preserve"> REF _Ref320690043 \h </w:instrText>
      </w:r>
      <w:r w:rsidR="00C07202">
        <w:rPr>
          <w:lang w:val="de-DE"/>
        </w:rPr>
      </w:r>
      <w:r w:rsidR="00C07202">
        <w:rPr>
          <w:lang w:val="de-DE"/>
        </w:rPr>
        <w:fldChar w:fldCharType="separate"/>
      </w:r>
      <w:r w:rsidR="008A3F34" w:rsidRPr="0042381B">
        <w:t xml:space="preserve">Figure </w:t>
      </w:r>
      <w:r w:rsidR="008A3F34">
        <w:rPr>
          <w:noProof/>
        </w:rPr>
        <w:t>3</w:t>
      </w:r>
      <w:r w:rsidR="00C07202">
        <w:rPr>
          <w:lang w:val="de-DE"/>
        </w:rPr>
        <w:fldChar w:fldCharType="end"/>
      </w:r>
      <w:r w:rsidRPr="008A3F34">
        <w:rPr>
          <w:lang w:val="en-US"/>
        </w:rPr>
        <w:t>):</w:t>
      </w:r>
    </w:p>
    <w:p w14:paraId="78AFBE58" w14:textId="77777777" w:rsidR="00FF5CD2" w:rsidRPr="0042381B" w:rsidRDefault="00FE563C" w:rsidP="00FF5CD2">
      <w:pPr>
        <w:pStyle w:val="Bullet1"/>
        <w:numPr>
          <w:ilvl w:val="0"/>
          <w:numId w:val="0"/>
        </w:numPr>
        <w:tabs>
          <w:tab w:val="left" w:pos="709"/>
        </w:tabs>
        <w:spacing w:after="0"/>
        <w:ind w:left="369" w:right="-108"/>
        <w:jc w:val="center"/>
      </w:pPr>
      <w:r>
        <w:rPr>
          <w:noProof/>
          <w:lang w:val="en-US" w:eastAsia="en-US"/>
        </w:rPr>
        <w:drawing>
          <wp:inline distT="0" distB="0" distL="0" distR="0" wp14:anchorId="3B36E35D" wp14:editId="43BD3084">
            <wp:extent cx="6005830" cy="3832860"/>
            <wp:effectExtent l="19050" t="0" r="0" b="0"/>
            <wp:docPr id="3" name="Picture 3" descr="Folie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olie4"/>
                    <pic:cNvPicPr>
                      <a:picLocks noChangeAspect="1" noChangeArrowheads="1"/>
                    </pic:cNvPicPr>
                  </pic:nvPicPr>
                  <pic:blipFill>
                    <a:blip r:embed="rId11"/>
                    <a:srcRect t="9415" b="5414"/>
                    <a:stretch>
                      <a:fillRect/>
                    </a:stretch>
                  </pic:blipFill>
                  <pic:spPr bwMode="auto">
                    <a:xfrm>
                      <a:off x="0" y="0"/>
                      <a:ext cx="6005830" cy="3832860"/>
                    </a:xfrm>
                    <a:prstGeom prst="rect">
                      <a:avLst/>
                    </a:prstGeom>
                    <a:noFill/>
                    <a:ln w="9525">
                      <a:noFill/>
                      <a:miter lim="800000"/>
                      <a:headEnd/>
                      <a:tailEnd/>
                    </a:ln>
                  </pic:spPr>
                </pic:pic>
              </a:graphicData>
            </a:graphic>
          </wp:inline>
        </w:drawing>
      </w:r>
    </w:p>
    <w:p w14:paraId="09263520" w14:textId="77777777" w:rsidR="00FF5CD2" w:rsidRDefault="00FF5CD2" w:rsidP="00FF5CD2">
      <w:pPr>
        <w:pStyle w:val="Caption"/>
        <w:spacing w:after="240"/>
        <w:jc w:val="center"/>
        <w:rPr>
          <w:rFonts w:ascii="Arial" w:hAnsi="Arial" w:cs="Arial"/>
        </w:rPr>
      </w:pPr>
      <w:bookmarkStart w:id="7" w:name="_Ref320690043"/>
      <w:r w:rsidRPr="0042381B">
        <w:rPr>
          <w:rFonts w:ascii="Arial" w:hAnsi="Arial" w:cs="Arial"/>
        </w:rPr>
        <w:t xml:space="preserve">Figure </w:t>
      </w:r>
      <w:r w:rsidR="00C07202" w:rsidRPr="0042381B">
        <w:rPr>
          <w:rFonts w:ascii="Arial" w:hAnsi="Arial" w:cs="Arial"/>
        </w:rPr>
        <w:fldChar w:fldCharType="begin"/>
      </w:r>
      <w:r w:rsidRPr="0042381B">
        <w:rPr>
          <w:rFonts w:ascii="Arial" w:hAnsi="Arial" w:cs="Arial"/>
        </w:rPr>
        <w:instrText xml:space="preserve"> SEQ Figure \* ARABIC </w:instrText>
      </w:r>
      <w:r w:rsidR="00C07202" w:rsidRPr="0042381B">
        <w:rPr>
          <w:rFonts w:ascii="Arial" w:hAnsi="Arial" w:cs="Arial"/>
        </w:rPr>
        <w:fldChar w:fldCharType="separate"/>
      </w:r>
      <w:r w:rsidR="00F0542C">
        <w:rPr>
          <w:rFonts w:ascii="Arial" w:hAnsi="Arial" w:cs="Arial"/>
          <w:noProof/>
        </w:rPr>
        <w:t>3</w:t>
      </w:r>
      <w:r w:rsidR="00C07202" w:rsidRPr="0042381B">
        <w:rPr>
          <w:rFonts w:ascii="Arial" w:hAnsi="Arial" w:cs="Arial"/>
        </w:rPr>
        <w:fldChar w:fldCharType="end"/>
      </w:r>
      <w:bookmarkEnd w:id="7"/>
      <w:r>
        <w:rPr>
          <w:rFonts w:ascii="Arial" w:hAnsi="Arial" w:cs="Arial"/>
        </w:rPr>
        <w:tab/>
        <w:t>S</w:t>
      </w:r>
      <w:r w:rsidRPr="0042381B">
        <w:rPr>
          <w:rFonts w:ascii="Arial" w:hAnsi="Arial" w:cs="Arial"/>
        </w:rPr>
        <w:t>hip-side PNT module</w:t>
      </w:r>
      <w:r>
        <w:rPr>
          <w:rFonts w:ascii="Arial" w:hAnsi="Arial" w:cs="Arial"/>
        </w:rPr>
        <w:t xml:space="preserve"> with PNT (data processing) Unit</w:t>
      </w:r>
    </w:p>
    <w:p w14:paraId="19D0C98B" w14:textId="2FD20657" w:rsidR="00FF5CD2" w:rsidRDefault="00FF5CD2" w:rsidP="00FF5CD2">
      <w:pPr>
        <w:pStyle w:val="Bullet1"/>
        <w:numPr>
          <w:ilvl w:val="0"/>
          <w:numId w:val="0"/>
        </w:numPr>
        <w:spacing w:before="120" w:after="240"/>
        <w:ind w:left="561" w:right="-108"/>
      </w:pPr>
      <w:r w:rsidRPr="0042381B">
        <w:t>The PNT unit is an approach</w:t>
      </w:r>
      <w:r>
        <w:t xml:space="preserve"> to meet identified </w:t>
      </w:r>
      <w:r w:rsidRPr="0042381B">
        <w:t xml:space="preserve">user needs such as improvement </w:t>
      </w:r>
      <w:r w:rsidR="0022700D">
        <w:t xml:space="preserve">of reliability </w:t>
      </w:r>
      <w:r w:rsidRPr="0042381B">
        <w:t>and indication of data and system integrity</w:t>
      </w:r>
      <w:r>
        <w:t xml:space="preserve">. The presented approach enables the use of a variety of PNT relevant sensors and sources. Their combined use exploits the </w:t>
      </w:r>
      <w:r w:rsidR="006E0767">
        <w:t xml:space="preserve">available </w:t>
      </w:r>
      <w:r>
        <w:t xml:space="preserve">redundancy by processing </w:t>
      </w:r>
      <w:r w:rsidR="006E0767">
        <w:t>r</w:t>
      </w:r>
      <w:r>
        <w:t>aw data</w:t>
      </w:r>
      <w:r w:rsidR="006E0767">
        <w:t xml:space="preserve"> to generate the best PNT</w:t>
      </w:r>
      <w:r>
        <w:t xml:space="preserve">. </w:t>
      </w:r>
      <w:r w:rsidRPr="0042381B">
        <w:t xml:space="preserve">The utilization of PNT relevant augmentation coming from different </w:t>
      </w:r>
      <w:r w:rsidR="00634CD7">
        <w:t>services</w:t>
      </w:r>
      <w:r w:rsidRPr="0042381B">
        <w:t>, the integration of additional PNT relevan</w:t>
      </w:r>
      <w:r w:rsidR="00266024">
        <w:t xml:space="preserve">t data sources (e.g. </w:t>
      </w:r>
      <w:proofErr w:type="spellStart"/>
      <w:r w:rsidR="00266024">
        <w:t>ePelorus</w:t>
      </w:r>
      <w:proofErr w:type="spellEnd"/>
      <w:r w:rsidR="00266024">
        <w:t xml:space="preserve">, </w:t>
      </w:r>
      <w:proofErr w:type="spellStart"/>
      <w:r w:rsidR="00266024">
        <w:t>r</w:t>
      </w:r>
      <w:r w:rsidRPr="0042381B">
        <w:t>acon</w:t>
      </w:r>
      <w:proofErr w:type="spellEnd"/>
      <w:r w:rsidRPr="0042381B">
        <w:t>), and the application of future PNT relevant MSI (Maritime Safety Information) is supported by this approach. By implementation of integrity monitoring the PNT unit has the potential to identify and provide the best PNT data and to indicate the current accuracy and integrity. Integrity information</w:t>
      </w:r>
      <w:r>
        <w:t xml:space="preserve"> taking into account the achieved performance level</w:t>
      </w:r>
      <w:r w:rsidRPr="0042381B">
        <w:t xml:space="preserve"> </w:t>
      </w:r>
      <w:r>
        <w:t>is</w:t>
      </w:r>
      <w:r w:rsidRPr="0042381B">
        <w:t xml:space="preserve"> the basis for automatic reporting and improved alert management </w:t>
      </w:r>
      <w:r w:rsidR="006E0767">
        <w:t xml:space="preserve">for </w:t>
      </w:r>
      <w:r w:rsidR="00634CD7">
        <w:t>individual</w:t>
      </w:r>
      <w:r w:rsidR="006E0767">
        <w:t xml:space="preserve"> sensor</w:t>
      </w:r>
      <w:r w:rsidR="00634CD7">
        <w:t>s</w:t>
      </w:r>
      <w:r w:rsidR="006E0767">
        <w:t xml:space="preserve"> and </w:t>
      </w:r>
      <w:r w:rsidR="00634CD7">
        <w:t xml:space="preserve">the complete </w:t>
      </w:r>
      <w:r w:rsidR="006E0767">
        <w:t>PNT process</w:t>
      </w:r>
      <w:r w:rsidRPr="0042381B">
        <w:t>.</w:t>
      </w:r>
      <w:r w:rsidR="00065712">
        <w:t xml:space="preserve"> </w:t>
      </w:r>
      <w:r w:rsidR="00065712" w:rsidRPr="00E845FF">
        <w:t xml:space="preserve">At present the PNT unit is a concept for enhanced PNT data provision which </w:t>
      </w:r>
      <w:r w:rsidR="00E845FF" w:rsidRPr="00E845FF">
        <w:t xml:space="preserve">would </w:t>
      </w:r>
      <w:r w:rsidR="00065712" w:rsidRPr="00E845FF">
        <w:t>require the development of performance standards at a later stage.</w:t>
      </w:r>
      <w:r w:rsidR="00065712">
        <w:t xml:space="preserve"> </w:t>
      </w:r>
    </w:p>
    <w:p w14:paraId="79D0A6D2" w14:textId="77777777" w:rsidR="00FF5CD2" w:rsidRDefault="00FF5CD2" w:rsidP="00FF5CD2">
      <w:pPr>
        <w:pStyle w:val="Bullet1"/>
        <w:numPr>
          <w:ilvl w:val="0"/>
          <w:numId w:val="0"/>
        </w:numPr>
        <w:spacing w:before="120" w:after="240"/>
        <w:ind w:left="567" w:right="-108" w:hanging="6"/>
      </w:pPr>
      <w:r>
        <w:t>Today’s INS concept supports the integrated PNT approach.</w:t>
      </w:r>
    </w:p>
    <w:p w14:paraId="549CB183" w14:textId="77777777" w:rsidR="00FF5CD2" w:rsidRPr="0042381B" w:rsidRDefault="00FF5CD2" w:rsidP="00FF5CD2">
      <w:pPr>
        <w:pStyle w:val="IMOAbsatz"/>
      </w:pPr>
      <w:r>
        <w:t>“</w:t>
      </w:r>
      <w:r w:rsidRPr="0042381B">
        <w:t xml:space="preserve">The </w:t>
      </w:r>
      <w:r w:rsidR="00C17D09">
        <w:t xml:space="preserve">purpose of </w:t>
      </w:r>
      <w:r w:rsidRPr="0042381B">
        <w:t>INS is to enhance the safety of navigation by providing integrated and augmented functions to avoid geographic, traffic and environmental hazards</w:t>
      </w:r>
      <w:r>
        <w:t>”</w:t>
      </w:r>
      <w:r w:rsidRPr="0042381B">
        <w:t xml:space="preserve"> (Res</w:t>
      </w:r>
      <w:r w:rsidR="00065712">
        <w:t>olution</w:t>
      </w:r>
      <w:r w:rsidRPr="0042381B">
        <w:t xml:space="preserve"> </w:t>
      </w:r>
      <w:proofErr w:type="gramStart"/>
      <w:r w:rsidRPr="0042381B">
        <w:t>MSC.252(</w:t>
      </w:r>
      <w:proofErr w:type="gramEnd"/>
      <w:r w:rsidRPr="0042381B">
        <w:t>83)).</w:t>
      </w:r>
      <w:r>
        <w:t xml:space="preserve"> T</w:t>
      </w:r>
      <w:r w:rsidRPr="0042381B">
        <w:t xml:space="preserve">he PNT (data processing) unit </w:t>
      </w:r>
      <w:r>
        <w:t>will be</w:t>
      </w:r>
      <w:r w:rsidRPr="0042381B">
        <w:t xml:space="preserve"> part of </w:t>
      </w:r>
      <w:r w:rsidR="00374F2C">
        <w:t xml:space="preserve">the </w:t>
      </w:r>
      <w:r w:rsidRPr="0042381B">
        <w:t xml:space="preserve">Consistent Common Reference System (CCRS) </w:t>
      </w:r>
      <w:r w:rsidR="00374F2C">
        <w:t xml:space="preserve">within the INS </w:t>
      </w:r>
      <w:r w:rsidRPr="0042381B">
        <w:t xml:space="preserve">to realize the provision of resilient PNT data related to a single </w:t>
      </w:r>
      <w:r w:rsidRPr="0042381B">
        <w:lastRenderedPageBreak/>
        <w:t>consistent common reference point and to ensure the integrity monitoring of provided PNT data and applied PNT components.</w:t>
      </w:r>
    </w:p>
    <w:p w14:paraId="1A52C5BC" w14:textId="77777777" w:rsidR="00FF5CD2" w:rsidRPr="0042381B" w:rsidRDefault="002C79C5" w:rsidP="00FF5CD2">
      <w:pPr>
        <w:pStyle w:val="Bullet1"/>
        <w:numPr>
          <w:ilvl w:val="0"/>
          <w:numId w:val="0"/>
        </w:numPr>
        <w:tabs>
          <w:tab w:val="left" w:pos="709"/>
        </w:tabs>
        <w:spacing w:after="0"/>
        <w:ind w:right="-108"/>
        <w:jc w:val="center"/>
      </w:pPr>
      <w:r>
        <w:rPr>
          <w:noProof/>
          <w:lang w:val="en-US" w:eastAsia="en-US"/>
        </w:rPr>
        <w:drawing>
          <wp:inline distT="0" distB="0" distL="0" distR="0" wp14:anchorId="4BFB079A" wp14:editId="785F7C01">
            <wp:extent cx="6118403" cy="4381804"/>
            <wp:effectExtent l="19050" t="0" r="0" b="0"/>
            <wp:docPr id="5" name="Grafik 4" descr="Foli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lie5.PNG"/>
                    <pic:cNvPicPr/>
                  </pic:nvPicPr>
                  <pic:blipFill>
                    <a:blip r:embed="rId12"/>
                    <a:srcRect t="2229" b="2389"/>
                    <a:stretch>
                      <a:fillRect/>
                    </a:stretch>
                  </pic:blipFill>
                  <pic:spPr>
                    <a:xfrm>
                      <a:off x="0" y="0"/>
                      <a:ext cx="6118403" cy="4381804"/>
                    </a:xfrm>
                    <a:prstGeom prst="rect">
                      <a:avLst/>
                    </a:prstGeom>
                  </pic:spPr>
                </pic:pic>
              </a:graphicData>
            </a:graphic>
          </wp:inline>
        </w:drawing>
      </w:r>
    </w:p>
    <w:p w14:paraId="74787A49" w14:textId="77777777" w:rsidR="00FF5CD2" w:rsidRDefault="00FF5CD2" w:rsidP="00FF5CD2">
      <w:pPr>
        <w:pStyle w:val="Caption"/>
        <w:jc w:val="center"/>
        <w:rPr>
          <w:rFonts w:ascii="Arial" w:hAnsi="Arial" w:cs="Arial"/>
        </w:rPr>
      </w:pPr>
      <w:bookmarkStart w:id="8" w:name="_Ref315441314"/>
      <w:bookmarkStart w:id="9" w:name="_Ref315441298"/>
      <w:r w:rsidRPr="0042381B">
        <w:rPr>
          <w:rFonts w:ascii="Arial" w:hAnsi="Arial" w:cs="Arial"/>
        </w:rPr>
        <w:t xml:space="preserve">Figure </w:t>
      </w:r>
      <w:r w:rsidR="00C07202" w:rsidRPr="0042381B">
        <w:rPr>
          <w:rFonts w:ascii="Arial" w:hAnsi="Arial" w:cs="Arial"/>
        </w:rPr>
        <w:fldChar w:fldCharType="begin"/>
      </w:r>
      <w:r w:rsidRPr="0042381B">
        <w:rPr>
          <w:rFonts w:ascii="Arial" w:hAnsi="Arial" w:cs="Arial"/>
        </w:rPr>
        <w:instrText xml:space="preserve"> SEQ Figure \* ARABIC </w:instrText>
      </w:r>
      <w:r w:rsidR="00C07202" w:rsidRPr="0042381B">
        <w:rPr>
          <w:rFonts w:ascii="Arial" w:hAnsi="Arial" w:cs="Arial"/>
        </w:rPr>
        <w:fldChar w:fldCharType="separate"/>
      </w:r>
      <w:r w:rsidR="00F0542C">
        <w:rPr>
          <w:rFonts w:ascii="Arial" w:hAnsi="Arial" w:cs="Arial"/>
          <w:noProof/>
        </w:rPr>
        <w:t>4</w:t>
      </w:r>
      <w:r w:rsidR="00C07202" w:rsidRPr="0042381B">
        <w:rPr>
          <w:rFonts w:ascii="Arial" w:hAnsi="Arial" w:cs="Arial"/>
        </w:rPr>
        <w:fldChar w:fldCharType="end"/>
      </w:r>
      <w:bookmarkEnd w:id="8"/>
      <w:r w:rsidRPr="0042381B">
        <w:rPr>
          <w:rFonts w:ascii="Arial" w:hAnsi="Arial" w:cs="Arial"/>
        </w:rPr>
        <w:tab/>
      </w:r>
      <w:bookmarkEnd w:id="9"/>
      <w:r w:rsidRPr="0042381B">
        <w:rPr>
          <w:rFonts w:ascii="Arial" w:hAnsi="Arial" w:cs="Arial"/>
        </w:rPr>
        <w:t>PNT unit as part of CCRS</w:t>
      </w:r>
      <w:r w:rsidR="00E64283">
        <w:rPr>
          <w:rFonts w:ascii="Arial" w:hAnsi="Arial" w:cs="Arial"/>
        </w:rPr>
        <w:t xml:space="preserve"> within INS</w:t>
      </w:r>
    </w:p>
    <w:p w14:paraId="4CF83D2D" w14:textId="77777777" w:rsidR="00FF5CD2" w:rsidRPr="0042381B" w:rsidRDefault="00FF5CD2" w:rsidP="00FF5CD2">
      <w:pPr>
        <w:pStyle w:val="Heading1"/>
        <w:numPr>
          <w:ilvl w:val="0"/>
          <w:numId w:val="0"/>
        </w:numPr>
        <w:ind w:right="-108"/>
        <w:rPr>
          <w:sz w:val="22"/>
        </w:rPr>
      </w:pPr>
      <w:r>
        <w:rPr>
          <w:sz w:val="22"/>
        </w:rPr>
        <w:t>Benefit of Integrated PNT Concept</w:t>
      </w:r>
    </w:p>
    <w:p w14:paraId="6A4FCE86" w14:textId="77777777" w:rsidR="00FF5CD2" w:rsidRPr="0042381B" w:rsidRDefault="00FF5CD2" w:rsidP="00FF5CD2">
      <w:pPr>
        <w:pStyle w:val="IMOAbsatz"/>
        <w:spacing w:after="120"/>
      </w:pPr>
      <w:r w:rsidRPr="0042381B">
        <w:t xml:space="preserve">The PNT </w:t>
      </w:r>
      <w:r>
        <w:t>unit</w:t>
      </w:r>
      <w:r w:rsidRPr="0042381B">
        <w:t xml:space="preserve"> as part of the INS data processing layer </w:t>
      </w:r>
      <w:r>
        <w:t xml:space="preserve">(CCRS) </w:t>
      </w:r>
      <w:r w:rsidRPr="0042381B">
        <w:t xml:space="preserve">promotes </w:t>
      </w:r>
      <w:r>
        <w:t>a harmonized concept related to PNT data provision with respect to:</w:t>
      </w:r>
    </w:p>
    <w:p w14:paraId="12B2C918" w14:textId="77777777" w:rsidR="00FF5CD2" w:rsidRDefault="00FF5CD2" w:rsidP="00FF5CD2">
      <w:pPr>
        <w:pStyle w:val="IMOAufzhlung"/>
        <w:tabs>
          <w:tab w:val="clear" w:pos="851"/>
          <w:tab w:val="left" w:pos="561"/>
        </w:tabs>
        <w:ind w:left="561"/>
      </w:pPr>
      <w:r>
        <w:t xml:space="preserve">standardized </w:t>
      </w:r>
      <w:r w:rsidRPr="007F494E">
        <w:t>techniques for PNT data provision</w:t>
      </w:r>
      <w:r>
        <w:t>;</w:t>
      </w:r>
    </w:p>
    <w:p w14:paraId="6FD94C19" w14:textId="77777777" w:rsidR="001E4FBA" w:rsidRDefault="00FF5CD2" w:rsidP="00FF5CD2">
      <w:pPr>
        <w:pStyle w:val="IMOAufzhlung"/>
        <w:tabs>
          <w:tab w:val="clear" w:pos="851"/>
          <w:tab w:val="left" w:pos="561"/>
        </w:tabs>
        <w:ind w:left="561"/>
      </w:pPr>
      <w:r>
        <w:t>applicable techniques to deliver outputs</w:t>
      </w:r>
      <w:r w:rsidR="001E4FBA">
        <w:t xml:space="preserve"> to achieve the different requirements associated with operational needs;</w:t>
      </w:r>
    </w:p>
    <w:p w14:paraId="7E4945A0" w14:textId="77777777" w:rsidR="00450351" w:rsidRDefault="00450351" w:rsidP="00FF5CD2">
      <w:pPr>
        <w:pStyle w:val="IMOAufzhlung"/>
        <w:tabs>
          <w:tab w:val="clear" w:pos="851"/>
          <w:tab w:val="left" w:pos="561"/>
        </w:tabs>
        <w:ind w:left="561"/>
      </w:pPr>
      <w:r>
        <w:t>supporting</w:t>
      </w:r>
      <w:r w:rsidRPr="00F16EAE">
        <w:t xml:space="preserve"> the exploitation of all PNT relevant data sources on raw data level </w:t>
      </w:r>
      <w:r>
        <w:t xml:space="preserve">to enable </w:t>
      </w:r>
      <w:r w:rsidRPr="00F16EAE">
        <w:t>an automatic accuracy assessment of all provided PNT data</w:t>
      </w:r>
      <w:r>
        <w:t>;</w:t>
      </w:r>
    </w:p>
    <w:p w14:paraId="5C0116B7" w14:textId="77777777" w:rsidR="008B454B" w:rsidRDefault="008B454B" w:rsidP="008B454B">
      <w:pPr>
        <w:pStyle w:val="IMOAufzhlung"/>
        <w:tabs>
          <w:tab w:val="clear" w:pos="851"/>
          <w:tab w:val="left" w:pos="561"/>
        </w:tabs>
        <w:spacing w:after="240"/>
        <w:ind w:left="561"/>
      </w:pPr>
      <w:r>
        <w:t>identification and indication of the achieved performance level;</w:t>
      </w:r>
    </w:p>
    <w:p w14:paraId="30D1539B" w14:textId="77777777" w:rsidR="00450351" w:rsidRDefault="00450351" w:rsidP="00FF5CD2">
      <w:pPr>
        <w:pStyle w:val="IMOAufzhlung"/>
        <w:tabs>
          <w:tab w:val="clear" w:pos="851"/>
          <w:tab w:val="left" w:pos="561"/>
        </w:tabs>
        <w:ind w:left="561"/>
      </w:pPr>
      <w:r>
        <w:t>provi</w:t>
      </w:r>
      <w:r w:rsidR="008B454B">
        <w:t>sion of</w:t>
      </w:r>
      <w:r>
        <w:t xml:space="preserve"> summary alerts in event of unexpected degradation</w:t>
      </w:r>
      <w:r w:rsidR="008B454B">
        <w:t xml:space="preserve"> in the data sources;</w:t>
      </w:r>
    </w:p>
    <w:p w14:paraId="69813514" w14:textId="77777777" w:rsidR="00FF5CD2" w:rsidRDefault="008B454B" w:rsidP="00FF5CD2">
      <w:pPr>
        <w:pStyle w:val="IMOAufzhlung"/>
        <w:tabs>
          <w:tab w:val="clear" w:pos="851"/>
          <w:tab w:val="left" w:pos="561"/>
        </w:tabs>
        <w:spacing w:after="240"/>
        <w:ind w:left="561"/>
      </w:pPr>
      <w:proofErr w:type="gramStart"/>
      <w:r>
        <w:t>and</w:t>
      </w:r>
      <w:proofErr w:type="gramEnd"/>
      <w:r>
        <w:t xml:space="preserve"> </w:t>
      </w:r>
      <w:r w:rsidR="00FF5CD2">
        <w:t>unambiguous</w:t>
      </w:r>
      <w:r w:rsidR="00FF5CD2" w:rsidRPr="007F494E">
        <w:t xml:space="preserve"> data content</w:t>
      </w:r>
      <w:r>
        <w:t>.</w:t>
      </w:r>
    </w:p>
    <w:p w14:paraId="1CDE1CF4" w14:textId="2749FBDE" w:rsidR="00FF5CD2" w:rsidRDefault="00FF5CD2" w:rsidP="00FF5CD2">
      <w:pPr>
        <w:pStyle w:val="IMOAbsatz"/>
        <w:spacing w:after="120"/>
      </w:pPr>
      <w:r>
        <w:t xml:space="preserve">The integrated PNT concept </w:t>
      </w:r>
    </w:p>
    <w:p w14:paraId="10098A92" w14:textId="77777777" w:rsidR="00FF5CD2" w:rsidRDefault="00FF5CD2" w:rsidP="00FF5CD2">
      <w:pPr>
        <w:pStyle w:val="IMOAufzhlung"/>
        <w:tabs>
          <w:tab w:val="clear" w:pos="851"/>
          <w:tab w:val="left" w:pos="561"/>
        </w:tabs>
        <w:ind w:left="561"/>
      </w:pPr>
      <w:r>
        <w:t>promotes an open and modular architecture, which enables the use of existing and future PNT relevant sensor</w:t>
      </w:r>
      <w:r w:rsidR="00BA4CD8">
        <w:t>s and services;</w:t>
      </w:r>
    </w:p>
    <w:p w14:paraId="5915B2EB" w14:textId="77777777" w:rsidR="00FF5CD2" w:rsidRDefault="00D215CA" w:rsidP="00FF5CD2">
      <w:pPr>
        <w:pStyle w:val="IMOAufzhlung"/>
        <w:tabs>
          <w:tab w:val="clear" w:pos="851"/>
          <w:tab w:val="left" w:pos="561"/>
        </w:tabs>
        <w:ind w:left="561"/>
      </w:pPr>
      <w:proofErr w:type="gramStart"/>
      <w:r>
        <w:t>and</w:t>
      </w:r>
      <w:proofErr w:type="gramEnd"/>
      <w:r>
        <w:t xml:space="preserve"> </w:t>
      </w:r>
      <w:r w:rsidR="00FF5CD2">
        <w:t>is open to use different PNT relevant services towards the improvement of accuracy and integrity of PNT data provision.</w:t>
      </w:r>
    </w:p>
    <w:p w14:paraId="307DBDD5" w14:textId="77777777" w:rsidR="00450351" w:rsidRDefault="00450351" w:rsidP="00FF5CD2">
      <w:pPr>
        <w:pStyle w:val="Heading1"/>
        <w:numPr>
          <w:ilvl w:val="0"/>
          <w:numId w:val="0"/>
        </w:numPr>
        <w:ind w:right="-108"/>
        <w:rPr>
          <w:sz w:val="22"/>
        </w:rPr>
      </w:pPr>
    </w:p>
    <w:p w14:paraId="62E873C3" w14:textId="77777777" w:rsidR="00FF5CD2" w:rsidRPr="0042381B" w:rsidRDefault="00FF5CD2" w:rsidP="00FF5CD2">
      <w:pPr>
        <w:pStyle w:val="Heading1"/>
        <w:numPr>
          <w:ilvl w:val="0"/>
          <w:numId w:val="0"/>
        </w:numPr>
        <w:ind w:right="-108"/>
        <w:rPr>
          <w:sz w:val="22"/>
        </w:rPr>
      </w:pPr>
      <w:r w:rsidRPr="00D3129E">
        <w:rPr>
          <w:sz w:val="22"/>
        </w:rPr>
        <w:t>Standardization aspects of integrated PNT system</w:t>
      </w:r>
    </w:p>
    <w:p w14:paraId="0AADE273" w14:textId="5C503955" w:rsidR="00FF5CD2" w:rsidRDefault="00FF5CD2" w:rsidP="00FF5CD2">
      <w:pPr>
        <w:pStyle w:val="IMOAbsatz"/>
        <w:spacing w:after="120"/>
      </w:pPr>
      <w:r w:rsidRPr="00033731">
        <w:t xml:space="preserve">SN.1/Circ.274 describes guidelines </w:t>
      </w:r>
      <w:r>
        <w:t xml:space="preserve">for application of the modular concept to performance standards. A new performance standard should include the specification of sensor/source module, operational/functional module, interfacing module and system/equipment documentation module. </w:t>
      </w:r>
    </w:p>
    <w:p w14:paraId="4BD50AC0" w14:textId="77777777" w:rsidR="00FF5CD2" w:rsidRPr="00F16EAE" w:rsidRDefault="00FF5CD2" w:rsidP="00FF5CD2">
      <w:pPr>
        <w:pStyle w:val="IMOAbsatz"/>
        <w:spacing w:after="120"/>
      </w:pPr>
      <w:r w:rsidRPr="00F16EAE">
        <w:t xml:space="preserve">By using a modular approach of the PNT concept, a single WWRNS sensor such as MSR can operate in the classic approach or can operate as a sensor for the PNT unit approach. The MSR </w:t>
      </w:r>
      <w:r w:rsidR="00234179">
        <w:t xml:space="preserve">will facilitate </w:t>
      </w:r>
      <w:r w:rsidR="00234179" w:rsidRPr="002B6D9A">
        <w:t xml:space="preserve">access </w:t>
      </w:r>
      <w:r w:rsidR="00234179">
        <w:t xml:space="preserve">to </w:t>
      </w:r>
      <w:r w:rsidR="00234179" w:rsidRPr="002B6D9A">
        <w:t>new radio navigation signals</w:t>
      </w:r>
      <w:r w:rsidRPr="00F16EAE">
        <w:t xml:space="preserve"> </w:t>
      </w:r>
      <w:r w:rsidR="00234179">
        <w:t>enabling</w:t>
      </w:r>
      <w:r w:rsidRPr="00F16EAE">
        <w:t xml:space="preserve"> resilient PNT data provision </w:t>
      </w:r>
      <w:r w:rsidR="00234179">
        <w:t xml:space="preserve">through </w:t>
      </w:r>
      <w:r w:rsidRPr="00F16EAE">
        <w:t>the exploitation of current and future radio navigation systems including augmentation services.</w:t>
      </w:r>
    </w:p>
    <w:p w14:paraId="470A51B3" w14:textId="77777777" w:rsidR="00BE73D5" w:rsidRDefault="00FF5CD2" w:rsidP="00FF5CD2">
      <w:pPr>
        <w:pStyle w:val="IMOAbsatz"/>
        <w:spacing w:after="120"/>
      </w:pPr>
      <w:r w:rsidRPr="00F16EAE">
        <w:t xml:space="preserve">The PNT Unit </w:t>
      </w:r>
      <w:r w:rsidR="00BE73D5">
        <w:t>can be</w:t>
      </w:r>
      <w:r w:rsidRPr="00F16EAE">
        <w:t xml:space="preserve"> </w:t>
      </w:r>
      <w:r w:rsidR="00BE73D5">
        <w:t xml:space="preserve">an </w:t>
      </w:r>
      <w:r w:rsidRPr="00F16EAE">
        <w:t xml:space="preserve">operational/functional module of the </w:t>
      </w:r>
      <w:r w:rsidR="005D7819">
        <w:t xml:space="preserve">CCRS within the </w:t>
      </w:r>
      <w:r w:rsidRPr="00F16EAE">
        <w:t>INS and is assigned to the PNT data processing layer.</w:t>
      </w:r>
      <w:r w:rsidR="00A92426">
        <w:t xml:space="preserve"> Alternatively a stand</w:t>
      </w:r>
      <w:r w:rsidR="0066725E">
        <w:t>-</w:t>
      </w:r>
      <w:r w:rsidR="00A92426">
        <w:t>alone PNT Unit</w:t>
      </w:r>
      <w:r w:rsidRPr="00F16EAE">
        <w:t xml:space="preserve"> </w:t>
      </w:r>
      <w:r w:rsidR="00A92426">
        <w:t>may offer enhanced functionality in the absence of an INS.</w:t>
      </w:r>
    </w:p>
    <w:p w14:paraId="71ED13B8" w14:textId="77777777" w:rsidR="00FF5CD2" w:rsidRDefault="00FF5CD2" w:rsidP="00FF5CD2">
      <w:pPr>
        <w:pStyle w:val="IMOAbsatz"/>
      </w:pPr>
      <w:r w:rsidRPr="00F16EAE">
        <w:t>The modular PNT concept is su</w:t>
      </w:r>
      <w:r w:rsidR="004B42AE">
        <w:t>itable</w:t>
      </w:r>
      <w:r w:rsidRPr="00F16EAE">
        <w:t xml:space="preserve"> to achieve a „fast track“ change management process for global standardization and type approval of PNT components by applying the modular structure of future performance standards (</w:t>
      </w:r>
      <w:r>
        <w:t>N</w:t>
      </w:r>
      <w:r w:rsidR="004B42AE">
        <w:t>AV</w:t>
      </w:r>
      <w:r>
        <w:t xml:space="preserve"> 54/25</w:t>
      </w:r>
      <w:r w:rsidR="002C79C5">
        <w:t>,</w:t>
      </w:r>
      <w:r w:rsidRPr="00F16EAE">
        <w:t xml:space="preserve"> 12).</w:t>
      </w:r>
    </w:p>
    <w:p w14:paraId="2F1A75ED" w14:textId="77777777" w:rsidR="00881918" w:rsidRPr="004700AC" w:rsidRDefault="00881918" w:rsidP="00FF5CD2">
      <w:pPr>
        <w:pStyle w:val="IMOAbsatz"/>
      </w:pPr>
      <w:r w:rsidRPr="004700AC">
        <w:t xml:space="preserve">Product specifications in accordance with </w:t>
      </w:r>
      <w:r w:rsidR="004700AC">
        <w:t xml:space="preserve">IHO </w:t>
      </w:r>
      <w:r w:rsidRPr="005A6229">
        <w:t>S-100</w:t>
      </w:r>
      <w:r w:rsidR="005A6229">
        <w:t xml:space="preserve"> Data Registry</w:t>
      </w:r>
      <w:r w:rsidRPr="004700AC">
        <w:t xml:space="preserve"> should be developed </w:t>
      </w:r>
      <w:r w:rsidR="0066725E" w:rsidRPr="004700AC">
        <w:t xml:space="preserve">for the </w:t>
      </w:r>
      <w:r w:rsidR="00B73B06" w:rsidRPr="004700AC">
        <w:t xml:space="preserve">PNT sensors (e.g. MSR) </w:t>
      </w:r>
      <w:r w:rsidR="0066725E" w:rsidRPr="004700AC">
        <w:t xml:space="preserve">and </w:t>
      </w:r>
      <w:r w:rsidR="00B73B06" w:rsidRPr="004700AC">
        <w:t>PNT units</w:t>
      </w:r>
      <w:r w:rsidR="0066725E" w:rsidRPr="004700AC">
        <w:t>.</w:t>
      </w:r>
      <w:r w:rsidRPr="004700AC">
        <w:t xml:space="preserve"> </w:t>
      </w:r>
    </w:p>
    <w:p w14:paraId="2A9DEB42" w14:textId="6B39A4CC" w:rsidR="005B38E2" w:rsidRDefault="00F0542C" w:rsidP="00083236">
      <w:pPr>
        <w:pStyle w:val="Bullet1"/>
        <w:numPr>
          <w:ilvl w:val="0"/>
          <w:numId w:val="0"/>
        </w:numPr>
        <w:tabs>
          <w:tab w:val="clear" w:pos="1134"/>
          <w:tab w:val="left" w:pos="709"/>
        </w:tabs>
        <w:spacing w:before="120" w:after="240"/>
        <w:ind w:right="-108"/>
      </w:pPr>
      <w:r w:rsidRPr="00F16EAE" w:rsidDel="0049531D">
        <w:t xml:space="preserve"> </w:t>
      </w:r>
    </w:p>
    <w:sectPr w:rsidR="005B38E2" w:rsidSect="0082480E">
      <w:headerReference w:type="default" r:id="rId13"/>
      <w:footerReference w:type="default" r:id="rId14"/>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BFC6890" w14:textId="77777777" w:rsidR="00266024" w:rsidRDefault="00266024" w:rsidP="00362CD9">
      <w:r>
        <w:separator/>
      </w:r>
    </w:p>
  </w:endnote>
  <w:endnote w:type="continuationSeparator" w:id="0">
    <w:p w14:paraId="1E1799BF" w14:textId="77777777" w:rsidR="00266024" w:rsidRDefault="00266024"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Arial Bold">
    <w:panose1 w:val="020B0704020202020204"/>
    <w:charset w:val="00"/>
    <w:family w:val="auto"/>
    <w:pitch w:val="variable"/>
    <w:sig w:usb0="E0002AFF" w:usb1="C0007843" w:usb2="00000009" w:usb3="00000000" w:csb0="000001FF" w:csb1="00000000"/>
  </w:font>
  <w:font w:name="Arial">
    <w:panose1 w:val="020B0604020202020204"/>
    <w:charset w:val="00"/>
    <w:family w:val="auto"/>
    <w:pitch w:val="variable"/>
    <w:sig w:usb0="E0002AFF" w:usb1="C0007843" w:usb2="00000009" w:usb3="00000000" w:csb0="000001FF" w:csb1="00000000"/>
  </w:font>
  <w:font w:name="SimSun">
    <w:altName w:val="宋体"/>
    <w:charset w:val="86"/>
    <w:family w:val="auto"/>
    <w:pitch w:val="variable"/>
    <w:sig w:usb0="00000003" w:usb1="288F0000" w:usb2="00000016" w:usb3="00000000" w:csb0="00040001"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MS Mincho">
    <w:altName w:val="ＭＳ 明朝"/>
    <w:charset w:val="80"/>
    <w:family w:val="modern"/>
    <w:pitch w:val="fixed"/>
    <w:sig w:usb0="E00002FF" w:usb1="6AC7FDFB" w:usb2="00000012" w:usb3="00000000" w:csb0="0002009F" w:csb1="00000000"/>
  </w:font>
  <w:font w:name="Consolas">
    <w:panose1 w:val="020B0609020204030204"/>
    <w:charset w:val="00"/>
    <w:family w:val="auto"/>
    <w:pitch w:val="variable"/>
    <w:sig w:usb0="E10002FF" w:usb1="4000FCFF" w:usb2="00000009" w:usb3="00000000" w:csb0="0000019F" w:csb1="00000000"/>
  </w:font>
  <w:font w:name="Lucida Grande">
    <w:panose1 w:val="020B0600040502020204"/>
    <w:charset w:val="00"/>
    <w:family w:val="auto"/>
    <w:pitch w:val="variable"/>
    <w:sig w:usb0="E1000AEF" w:usb1="5000A1FF" w:usb2="00000000" w:usb3="00000000" w:csb0="000001BF" w:csb1="00000000"/>
  </w:font>
  <w:font w:name="ＭＳ 明朝">
    <w:charset w:val="4E"/>
    <w:family w:val="auto"/>
    <w:pitch w:val="variable"/>
    <w:sig w:usb0="E00002FF" w:usb1="6AC7FDFB" w:usb2="00000012" w:usb3="00000000" w:csb0="0002009F" w:csb1="00000000"/>
  </w:font>
  <w:font w:name="ArialMT">
    <w:altName w:val="Arial"/>
    <w:panose1 w:val="00000000000000000000"/>
    <w:charset w:val="00"/>
    <w:family w:val="swiss"/>
    <w:notTrueType/>
    <w:pitch w:val="default"/>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5337E9" w14:textId="77777777" w:rsidR="00266024" w:rsidRDefault="00266024">
    <w:pPr>
      <w:pStyle w:val="Footer"/>
    </w:pPr>
    <w:r>
      <w:tab/>
    </w:r>
    <w:r>
      <w:fldChar w:fldCharType="begin"/>
    </w:r>
    <w:r>
      <w:instrText xml:space="preserve"> PAGE   \* MERGEFORMAT </w:instrText>
    </w:r>
    <w:r>
      <w:fldChar w:fldCharType="separate"/>
    </w:r>
    <w:r w:rsidR="00B60657">
      <w:rPr>
        <w:noProof/>
      </w:rPr>
      <w:t>2</w:t>
    </w:r>
    <w:r>
      <w:rPr>
        <w:noProof/>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2252322" w14:textId="77777777" w:rsidR="00266024" w:rsidRDefault="00266024" w:rsidP="00362CD9">
      <w:r>
        <w:separator/>
      </w:r>
    </w:p>
  </w:footnote>
  <w:footnote w:type="continuationSeparator" w:id="0">
    <w:p w14:paraId="4DE6F81E" w14:textId="77777777" w:rsidR="00266024" w:rsidRDefault="00266024" w:rsidP="00362CD9">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73E876" w14:textId="77777777" w:rsidR="00266024" w:rsidRDefault="00266024" w:rsidP="005E262D">
    <w:pPr>
      <w:pStyle w:val="Header"/>
      <w:jc w:val="right"/>
    </w:pPr>
    <w:r w:rsidRPr="007628E2">
      <w:t xml:space="preserve"> </w:t>
    </w:r>
    <w:proofErr w:type="gramStart"/>
    <w:r>
      <w:t>e</w:t>
    </w:r>
    <w:proofErr w:type="gramEnd"/>
    <w:r>
      <w:t>-NAV11/output/17</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21C71"/>
    <w:multiLevelType w:val="hybridMultilevel"/>
    <w:tmpl w:val="AEFCAD28"/>
    <w:lvl w:ilvl="0" w:tplc="81E84170">
      <w:start w:val="1"/>
      <w:numFmt w:val="decimal"/>
      <w:pStyle w:val="Appendix"/>
      <w:lvlText w:val="APPENDIX %1"/>
      <w:lvlJc w:val="left"/>
      <w:pPr>
        <w:ind w:left="720" w:hanging="360"/>
      </w:pPr>
      <w:rPr>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0F557530"/>
    <w:multiLevelType w:val="multilevel"/>
    <w:tmpl w:val="E3140FFC"/>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nsid w:val="19C37E91"/>
    <w:multiLevelType w:val="multilevel"/>
    <w:tmpl w:val="1E702340"/>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nsid w:val="21543C94"/>
    <w:multiLevelType w:val="multilevel"/>
    <w:tmpl w:val="E3140FFC"/>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7">
    <w:nsid w:val="27BE576F"/>
    <w:multiLevelType w:val="hybridMultilevel"/>
    <w:tmpl w:val="BEF0A22E"/>
    <w:lvl w:ilvl="0" w:tplc="BA8E7340">
      <w:start w:val="1"/>
      <w:numFmt w:val="decimal"/>
      <w:lvlText w:val="2.%1"/>
      <w:lvlJc w:val="left"/>
      <w:pPr>
        <w:ind w:left="720" w:hanging="360"/>
      </w:pPr>
      <w:rPr>
        <w:rFonts w:cs="Times New Roman" w:hint="default"/>
      </w:rPr>
    </w:lvl>
    <w:lvl w:ilvl="1" w:tplc="08090019">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8">
    <w:nsid w:val="2881190A"/>
    <w:multiLevelType w:val="hybridMultilevel"/>
    <w:tmpl w:val="A982503A"/>
    <w:lvl w:ilvl="0" w:tplc="3C7E3A30">
      <w:start w:val="1"/>
      <w:numFmt w:val="decimal"/>
      <w:lvlText w:val=".%1"/>
      <w:lvlJc w:val="left"/>
      <w:pPr>
        <w:ind w:left="1080" w:hanging="360"/>
      </w:pPr>
      <w:rPr>
        <w:rFonts w:cs="Times New Roman" w:hint="default"/>
      </w:rPr>
    </w:lvl>
    <w:lvl w:ilvl="1" w:tplc="08090019" w:tentative="1">
      <w:start w:val="1"/>
      <w:numFmt w:val="lowerLetter"/>
      <w:lvlText w:val="%2."/>
      <w:lvlJc w:val="left"/>
      <w:pPr>
        <w:ind w:left="1800" w:hanging="360"/>
      </w:pPr>
      <w:rPr>
        <w:rFonts w:cs="Times New Roman"/>
      </w:rPr>
    </w:lvl>
    <w:lvl w:ilvl="2" w:tplc="0809001B" w:tentative="1">
      <w:start w:val="1"/>
      <w:numFmt w:val="lowerRoman"/>
      <w:lvlText w:val="%3."/>
      <w:lvlJc w:val="right"/>
      <w:pPr>
        <w:ind w:left="2520" w:hanging="180"/>
      </w:pPr>
      <w:rPr>
        <w:rFonts w:cs="Times New Roman"/>
      </w:rPr>
    </w:lvl>
    <w:lvl w:ilvl="3" w:tplc="0809000F" w:tentative="1">
      <w:start w:val="1"/>
      <w:numFmt w:val="decimal"/>
      <w:lvlText w:val="%4."/>
      <w:lvlJc w:val="left"/>
      <w:pPr>
        <w:ind w:left="3240" w:hanging="360"/>
      </w:pPr>
      <w:rPr>
        <w:rFonts w:cs="Times New Roman"/>
      </w:rPr>
    </w:lvl>
    <w:lvl w:ilvl="4" w:tplc="08090019" w:tentative="1">
      <w:start w:val="1"/>
      <w:numFmt w:val="lowerLetter"/>
      <w:lvlText w:val="%5."/>
      <w:lvlJc w:val="left"/>
      <w:pPr>
        <w:ind w:left="3960" w:hanging="360"/>
      </w:pPr>
      <w:rPr>
        <w:rFonts w:cs="Times New Roman"/>
      </w:rPr>
    </w:lvl>
    <w:lvl w:ilvl="5" w:tplc="0809001B" w:tentative="1">
      <w:start w:val="1"/>
      <w:numFmt w:val="lowerRoman"/>
      <w:lvlText w:val="%6."/>
      <w:lvlJc w:val="right"/>
      <w:pPr>
        <w:ind w:left="4680" w:hanging="180"/>
      </w:pPr>
      <w:rPr>
        <w:rFonts w:cs="Times New Roman"/>
      </w:rPr>
    </w:lvl>
    <w:lvl w:ilvl="6" w:tplc="0809000F" w:tentative="1">
      <w:start w:val="1"/>
      <w:numFmt w:val="decimal"/>
      <w:lvlText w:val="%7."/>
      <w:lvlJc w:val="left"/>
      <w:pPr>
        <w:ind w:left="5400" w:hanging="360"/>
      </w:pPr>
      <w:rPr>
        <w:rFonts w:cs="Times New Roman"/>
      </w:rPr>
    </w:lvl>
    <w:lvl w:ilvl="7" w:tplc="08090019" w:tentative="1">
      <w:start w:val="1"/>
      <w:numFmt w:val="lowerLetter"/>
      <w:lvlText w:val="%8."/>
      <w:lvlJc w:val="left"/>
      <w:pPr>
        <w:ind w:left="6120" w:hanging="360"/>
      </w:pPr>
      <w:rPr>
        <w:rFonts w:cs="Times New Roman"/>
      </w:rPr>
    </w:lvl>
    <w:lvl w:ilvl="8" w:tplc="0809001B" w:tentative="1">
      <w:start w:val="1"/>
      <w:numFmt w:val="lowerRoman"/>
      <w:lvlText w:val="%9."/>
      <w:lvlJc w:val="right"/>
      <w:pPr>
        <w:ind w:left="6840" w:hanging="180"/>
      </w:pPr>
      <w:rPr>
        <w:rFonts w:cs="Times New Roman"/>
      </w:rPr>
    </w:lvl>
  </w:abstractNum>
  <w:abstractNum w:abstractNumId="9">
    <w:nsid w:val="2AF073F1"/>
    <w:multiLevelType w:val="multilevel"/>
    <w:tmpl w:val="B24CA08C"/>
    <w:lvl w:ilvl="0">
      <w:start w:val="7"/>
      <w:numFmt w:val="decimal"/>
      <w:pStyle w:val="2IMOAufzhlung"/>
      <w:lvlText w:val="%1."/>
      <w:lvlJc w:val="left"/>
      <w:pPr>
        <w:tabs>
          <w:tab w:val="num" w:pos="945"/>
        </w:tabs>
        <w:ind w:left="945" w:hanging="945"/>
      </w:pPr>
      <w:rPr>
        <w:rFonts w:cs="Times New Roman" w:hint="default"/>
      </w:rPr>
    </w:lvl>
    <w:lvl w:ilvl="1">
      <w:start w:val="1"/>
      <w:numFmt w:val="decimal"/>
      <w:pStyle w:val="2IMOAufzhlung"/>
      <w:lvlText w:val="11.%2."/>
      <w:lvlJc w:val="left"/>
      <w:pPr>
        <w:tabs>
          <w:tab w:val="num" w:pos="1418"/>
        </w:tabs>
        <w:ind w:left="1418" w:hanging="851"/>
      </w:pPr>
      <w:rPr>
        <w:rFonts w:cs="Times New Roman" w:hint="default"/>
      </w:rPr>
    </w:lvl>
    <w:lvl w:ilvl="2">
      <w:start w:val="1"/>
      <w:numFmt w:val="decimal"/>
      <w:lvlText w:val="%1.%2.%3."/>
      <w:lvlJc w:val="left"/>
      <w:pPr>
        <w:tabs>
          <w:tab w:val="num" w:pos="2067"/>
        </w:tabs>
        <w:ind w:left="2067" w:hanging="945"/>
      </w:pPr>
      <w:rPr>
        <w:rFonts w:cs="Times New Roman" w:hint="default"/>
      </w:rPr>
    </w:lvl>
    <w:lvl w:ilvl="3">
      <w:start w:val="1"/>
      <w:numFmt w:val="decimal"/>
      <w:lvlText w:val="%1.%2.%3.%4."/>
      <w:lvlJc w:val="left"/>
      <w:pPr>
        <w:tabs>
          <w:tab w:val="num" w:pos="2628"/>
        </w:tabs>
        <w:ind w:left="2628" w:hanging="945"/>
      </w:pPr>
      <w:rPr>
        <w:rFonts w:cs="Times New Roman" w:hint="default"/>
      </w:rPr>
    </w:lvl>
    <w:lvl w:ilvl="4">
      <w:start w:val="1"/>
      <w:numFmt w:val="decimal"/>
      <w:lvlText w:val="%1.%2.%3.%4.%5."/>
      <w:lvlJc w:val="left"/>
      <w:pPr>
        <w:tabs>
          <w:tab w:val="num" w:pos="3324"/>
        </w:tabs>
        <w:ind w:left="3324" w:hanging="1080"/>
      </w:pPr>
      <w:rPr>
        <w:rFonts w:cs="Times New Roman" w:hint="default"/>
      </w:rPr>
    </w:lvl>
    <w:lvl w:ilvl="5">
      <w:start w:val="1"/>
      <w:numFmt w:val="decimal"/>
      <w:lvlText w:val="%1.%2.%3.%4.%5.%6."/>
      <w:lvlJc w:val="left"/>
      <w:pPr>
        <w:tabs>
          <w:tab w:val="num" w:pos="3885"/>
        </w:tabs>
        <w:ind w:left="3885" w:hanging="1080"/>
      </w:pPr>
      <w:rPr>
        <w:rFonts w:cs="Times New Roman" w:hint="default"/>
      </w:rPr>
    </w:lvl>
    <w:lvl w:ilvl="6">
      <w:start w:val="1"/>
      <w:numFmt w:val="decimal"/>
      <w:lvlText w:val="%1.%2.%3.%4.%5.%6.%7."/>
      <w:lvlJc w:val="left"/>
      <w:pPr>
        <w:tabs>
          <w:tab w:val="num" w:pos="4806"/>
        </w:tabs>
        <w:ind w:left="4806" w:hanging="1440"/>
      </w:pPr>
      <w:rPr>
        <w:rFonts w:cs="Times New Roman" w:hint="default"/>
      </w:rPr>
    </w:lvl>
    <w:lvl w:ilvl="7">
      <w:start w:val="1"/>
      <w:numFmt w:val="decimal"/>
      <w:lvlText w:val="%1.%2.%3.%4.%5.%6.%7.%8."/>
      <w:lvlJc w:val="left"/>
      <w:pPr>
        <w:tabs>
          <w:tab w:val="num" w:pos="5367"/>
        </w:tabs>
        <w:ind w:left="5367" w:hanging="1440"/>
      </w:pPr>
      <w:rPr>
        <w:rFonts w:cs="Times New Roman" w:hint="default"/>
      </w:rPr>
    </w:lvl>
    <w:lvl w:ilvl="8">
      <w:start w:val="1"/>
      <w:numFmt w:val="decimal"/>
      <w:lvlText w:val="%1.%2.%3.%4.%5.%6.%7.%8.%9."/>
      <w:lvlJc w:val="left"/>
      <w:pPr>
        <w:tabs>
          <w:tab w:val="num" w:pos="6288"/>
        </w:tabs>
        <w:ind w:left="6288" w:hanging="1800"/>
      </w:pPr>
      <w:rPr>
        <w:rFonts w:cs="Times New Roman" w:hint="default"/>
      </w:rPr>
    </w:lvl>
  </w:abstractNum>
  <w:abstractNum w:abstractNumId="10">
    <w:nsid w:val="362261A5"/>
    <w:multiLevelType w:val="hybridMultilevel"/>
    <w:tmpl w:val="BF6C1DB0"/>
    <w:lvl w:ilvl="0" w:tplc="50FAE28E">
      <w:start w:val="1"/>
      <w:numFmt w:val="decimal"/>
      <w:pStyle w:val="IMOAbsatz"/>
      <w:lvlText w:val="%1."/>
      <w:lvlJc w:val="left"/>
      <w:pPr>
        <w:tabs>
          <w:tab w:val="num" w:pos="360"/>
        </w:tabs>
        <w:ind w:left="360" w:hanging="360"/>
      </w:pPr>
      <w:rPr>
        <w:rFonts w:ascii="Arial" w:hAnsi="Arial" w:cs="Times New Roman" w:hint="default"/>
        <w:b w:val="0"/>
        <w:i w:val="0"/>
        <w:sz w:val="22"/>
      </w:rPr>
    </w:lvl>
    <w:lvl w:ilvl="1" w:tplc="10F28084">
      <w:start w:val="1"/>
      <w:numFmt w:val="decimal"/>
      <w:lvlText w:val="%2."/>
      <w:lvlJc w:val="left"/>
      <w:pPr>
        <w:tabs>
          <w:tab w:val="num" w:pos="360"/>
        </w:tabs>
        <w:ind w:left="360" w:hanging="360"/>
      </w:pPr>
      <w:rPr>
        <w:rFonts w:ascii="SimSun" w:eastAsia="SimSun" w:cs="Times New Roman" w:hint="default"/>
        <w:b w:val="0"/>
        <w:i w:val="0"/>
        <w:sz w:val="22"/>
      </w:rPr>
    </w:lvl>
    <w:lvl w:ilvl="2" w:tplc="7BA4B4B4">
      <w:start w:val="1"/>
      <w:numFmt w:val="decimal"/>
      <w:lvlText w:val="7.%3."/>
      <w:lvlJc w:val="left"/>
      <w:pPr>
        <w:tabs>
          <w:tab w:val="num" w:pos="360"/>
        </w:tabs>
        <w:ind w:left="360" w:hanging="360"/>
      </w:pPr>
      <w:rPr>
        <w:rFonts w:ascii="Times New Roman" w:hAnsi="Times New Roman" w:cs="Times New Roman" w:hint="default"/>
        <w:b w:val="0"/>
        <w:i w:val="0"/>
        <w:sz w:val="22"/>
      </w:rPr>
    </w:lvl>
    <w:lvl w:ilvl="3" w:tplc="0407000F">
      <w:start w:val="1"/>
      <w:numFmt w:val="decimal"/>
      <w:lvlText w:val="%4."/>
      <w:lvlJc w:val="left"/>
      <w:pPr>
        <w:tabs>
          <w:tab w:val="num" w:pos="2171"/>
        </w:tabs>
        <w:ind w:left="2171" w:hanging="360"/>
      </w:pPr>
      <w:rPr>
        <w:rFonts w:cs="Times New Roman"/>
      </w:rPr>
    </w:lvl>
    <w:lvl w:ilvl="4" w:tplc="04070019" w:tentative="1">
      <w:start w:val="1"/>
      <w:numFmt w:val="lowerLetter"/>
      <w:lvlText w:val="%5."/>
      <w:lvlJc w:val="left"/>
      <w:pPr>
        <w:tabs>
          <w:tab w:val="num" w:pos="2891"/>
        </w:tabs>
        <w:ind w:left="2891" w:hanging="360"/>
      </w:pPr>
      <w:rPr>
        <w:rFonts w:cs="Times New Roman"/>
      </w:rPr>
    </w:lvl>
    <w:lvl w:ilvl="5" w:tplc="0407001B" w:tentative="1">
      <w:start w:val="1"/>
      <w:numFmt w:val="lowerRoman"/>
      <w:lvlText w:val="%6."/>
      <w:lvlJc w:val="right"/>
      <w:pPr>
        <w:tabs>
          <w:tab w:val="num" w:pos="3611"/>
        </w:tabs>
        <w:ind w:left="3611" w:hanging="180"/>
      </w:pPr>
      <w:rPr>
        <w:rFonts w:cs="Times New Roman"/>
      </w:rPr>
    </w:lvl>
    <w:lvl w:ilvl="6" w:tplc="0407000F" w:tentative="1">
      <w:start w:val="1"/>
      <w:numFmt w:val="decimal"/>
      <w:lvlText w:val="%7."/>
      <w:lvlJc w:val="left"/>
      <w:pPr>
        <w:tabs>
          <w:tab w:val="num" w:pos="4331"/>
        </w:tabs>
        <w:ind w:left="4331" w:hanging="360"/>
      </w:pPr>
      <w:rPr>
        <w:rFonts w:cs="Times New Roman"/>
      </w:rPr>
    </w:lvl>
    <w:lvl w:ilvl="7" w:tplc="04070019" w:tentative="1">
      <w:start w:val="1"/>
      <w:numFmt w:val="lowerLetter"/>
      <w:lvlText w:val="%8."/>
      <w:lvlJc w:val="left"/>
      <w:pPr>
        <w:tabs>
          <w:tab w:val="num" w:pos="5051"/>
        </w:tabs>
        <w:ind w:left="5051" w:hanging="360"/>
      </w:pPr>
      <w:rPr>
        <w:rFonts w:cs="Times New Roman"/>
      </w:rPr>
    </w:lvl>
    <w:lvl w:ilvl="8" w:tplc="0407001B" w:tentative="1">
      <w:start w:val="1"/>
      <w:numFmt w:val="lowerRoman"/>
      <w:lvlText w:val="%9."/>
      <w:lvlJc w:val="right"/>
      <w:pPr>
        <w:tabs>
          <w:tab w:val="num" w:pos="5771"/>
        </w:tabs>
        <w:ind w:left="5771" w:hanging="180"/>
      </w:pPr>
      <w:rPr>
        <w:rFonts w:cs="Times New Roman"/>
      </w:rPr>
    </w:lvl>
  </w:abstractNum>
  <w:abstractNum w:abstractNumId="11">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39D44577"/>
    <w:multiLevelType w:val="hybridMultilevel"/>
    <w:tmpl w:val="3312B7B8"/>
    <w:lvl w:ilvl="0" w:tplc="62C6E36E">
      <w:start w:val="1"/>
      <w:numFmt w:val="bullet"/>
      <w:pStyle w:val="IMOAufzhlung"/>
      <w:lvlText w:val=""/>
      <w:lvlJc w:val="left"/>
      <w:pPr>
        <w:tabs>
          <w:tab w:val="num" w:pos="-204"/>
        </w:tabs>
        <w:ind w:left="-204" w:hanging="360"/>
      </w:pPr>
      <w:rPr>
        <w:rFonts w:ascii="Symbol" w:hAnsi="Symbol" w:hint="default"/>
      </w:rPr>
    </w:lvl>
    <w:lvl w:ilvl="1" w:tplc="04070003" w:tentative="1">
      <w:start w:val="1"/>
      <w:numFmt w:val="bullet"/>
      <w:lvlText w:val="o"/>
      <w:lvlJc w:val="left"/>
      <w:pPr>
        <w:tabs>
          <w:tab w:val="num" w:pos="876"/>
        </w:tabs>
        <w:ind w:left="876" w:hanging="360"/>
      </w:pPr>
      <w:rPr>
        <w:rFonts w:ascii="Courier New" w:hAnsi="Courier New" w:hint="default"/>
      </w:rPr>
    </w:lvl>
    <w:lvl w:ilvl="2" w:tplc="04070005" w:tentative="1">
      <w:start w:val="1"/>
      <w:numFmt w:val="bullet"/>
      <w:lvlText w:val=""/>
      <w:lvlJc w:val="left"/>
      <w:pPr>
        <w:tabs>
          <w:tab w:val="num" w:pos="1596"/>
        </w:tabs>
        <w:ind w:left="1596" w:hanging="360"/>
      </w:pPr>
      <w:rPr>
        <w:rFonts w:ascii="Wingdings" w:hAnsi="Wingdings" w:hint="default"/>
      </w:rPr>
    </w:lvl>
    <w:lvl w:ilvl="3" w:tplc="04070001" w:tentative="1">
      <w:start w:val="1"/>
      <w:numFmt w:val="bullet"/>
      <w:lvlText w:val=""/>
      <w:lvlJc w:val="left"/>
      <w:pPr>
        <w:tabs>
          <w:tab w:val="num" w:pos="2316"/>
        </w:tabs>
        <w:ind w:left="2316" w:hanging="360"/>
      </w:pPr>
      <w:rPr>
        <w:rFonts w:ascii="Symbol" w:hAnsi="Symbol" w:hint="default"/>
      </w:rPr>
    </w:lvl>
    <w:lvl w:ilvl="4" w:tplc="04070003" w:tentative="1">
      <w:start w:val="1"/>
      <w:numFmt w:val="bullet"/>
      <w:lvlText w:val="o"/>
      <w:lvlJc w:val="left"/>
      <w:pPr>
        <w:tabs>
          <w:tab w:val="num" w:pos="3036"/>
        </w:tabs>
        <w:ind w:left="3036" w:hanging="360"/>
      </w:pPr>
      <w:rPr>
        <w:rFonts w:ascii="Courier New" w:hAnsi="Courier New" w:hint="default"/>
      </w:rPr>
    </w:lvl>
    <w:lvl w:ilvl="5" w:tplc="04070005" w:tentative="1">
      <w:start w:val="1"/>
      <w:numFmt w:val="bullet"/>
      <w:lvlText w:val=""/>
      <w:lvlJc w:val="left"/>
      <w:pPr>
        <w:tabs>
          <w:tab w:val="num" w:pos="3756"/>
        </w:tabs>
        <w:ind w:left="3756" w:hanging="360"/>
      </w:pPr>
      <w:rPr>
        <w:rFonts w:ascii="Wingdings" w:hAnsi="Wingdings" w:hint="default"/>
      </w:rPr>
    </w:lvl>
    <w:lvl w:ilvl="6" w:tplc="04070001" w:tentative="1">
      <w:start w:val="1"/>
      <w:numFmt w:val="bullet"/>
      <w:lvlText w:val=""/>
      <w:lvlJc w:val="left"/>
      <w:pPr>
        <w:tabs>
          <w:tab w:val="num" w:pos="4476"/>
        </w:tabs>
        <w:ind w:left="4476" w:hanging="360"/>
      </w:pPr>
      <w:rPr>
        <w:rFonts w:ascii="Symbol" w:hAnsi="Symbol" w:hint="default"/>
      </w:rPr>
    </w:lvl>
    <w:lvl w:ilvl="7" w:tplc="04070003" w:tentative="1">
      <w:start w:val="1"/>
      <w:numFmt w:val="bullet"/>
      <w:lvlText w:val="o"/>
      <w:lvlJc w:val="left"/>
      <w:pPr>
        <w:tabs>
          <w:tab w:val="num" w:pos="5196"/>
        </w:tabs>
        <w:ind w:left="5196" w:hanging="360"/>
      </w:pPr>
      <w:rPr>
        <w:rFonts w:ascii="Courier New" w:hAnsi="Courier New" w:hint="default"/>
      </w:rPr>
    </w:lvl>
    <w:lvl w:ilvl="8" w:tplc="04070005" w:tentative="1">
      <w:start w:val="1"/>
      <w:numFmt w:val="bullet"/>
      <w:lvlText w:val=""/>
      <w:lvlJc w:val="left"/>
      <w:pPr>
        <w:tabs>
          <w:tab w:val="num" w:pos="5916"/>
        </w:tabs>
        <w:ind w:left="5916" w:hanging="360"/>
      </w:pPr>
      <w:rPr>
        <w:rFonts w:ascii="Wingdings" w:hAnsi="Wingdings" w:hint="default"/>
      </w:rPr>
    </w:lvl>
  </w:abstractNum>
  <w:abstractNum w:abstractNumId="13">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1" w:tplc="08090019" w:tentative="1">
      <w:start w:val="1"/>
      <w:numFmt w:val="lowerLetter"/>
      <w:lvlText w:val="%2."/>
      <w:lvlJc w:val="left"/>
      <w:pPr>
        <w:ind w:left="8594" w:hanging="360"/>
      </w:pPr>
    </w:lvl>
    <w:lvl w:ilvl="2" w:tplc="0809001B" w:tentative="1">
      <w:start w:val="1"/>
      <w:numFmt w:val="lowerRoman"/>
      <w:lvlText w:val="%3."/>
      <w:lvlJc w:val="right"/>
      <w:pPr>
        <w:ind w:left="9314" w:hanging="180"/>
      </w:pPr>
    </w:lvl>
    <w:lvl w:ilvl="3" w:tplc="0809000F" w:tentative="1">
      <w:start w:val="1"/>
      <w:numFmt w:val="decimal"/>
      <w:lvlText w:val="%4."/>
      <w:lvlJc w:val="left"/>
      <w:pPr>
        <w:ind w:left="10034" w:hanging="360"/>
      </w:pPr>
    </w:lvl>
    <w:lvl w:ilvl="4" w:tplc="08090019" w:tentative="1">
      <w:start w:val="1"/>
      <w:numFmt w:val="lowerLetter"/>
      <w:lvlText w:val="%5."/>
      <w:lvlJc w:val="left"/>
      <w:pPr>
        <w:ind w:left="10754" w:hanging="360"/>
      </w:pPr>
    </w:lvl>
    <w:lvl w:ilvl="5" w:tplc="0809001B" w:tentative="1">
      <w:start w:val="1"/>
      <w:numFmt w:val="lowerRoman"/>
      <w:lvlText w:val="%6."/>
      <w:lvlJc w:val="right"/>
      <w:pPr>
        <w:ind w:left="11474" w:hanging="180"/>
      </w:pPr>
    </w:lvl>
    <w:lvl w:ilvl="6" w:tplc="0809000F" w:tentative="1">
      <w:start w:val="1"/>
      <w:numFmt w:val="decimal"/>
      <w:lvlText w:val="%7."/>
      <w:lvlJc w:val="left"/>
      <w:pPr>
        <w:ind w:left="12194" w:hanging="360"/>
      </w:pPr>
    </w:lvl>
    <w:lvl w:ilvl="7" w:tplc="08090019" w:tentative="1">
      <w:start w:val="1"/>
      <w:numFmt w:val="lowerLetter"/>
      <w:lvlText w:val="%8."/>
      <w:lvlJc w:val="left"/>
      <w:pPr>
        <w:ind w:left="12914" w:hanging="360"/>
      </w:pPr>
    </w:lvl>
    <w:lvl w:ilvl="8" w:tplc="0809001B" w:tentative="1">
      <w:start w:val="1"/>
      <w:numFmt w:val="lowerRoman"/>
      <w:lvlText w:val="%9."/>
      <w:lvlJc w:val="right"/>
      <w:pPr>
        <w:ind w:left="13634" w:hanging="180"/>
      </w:pPr>
    </w:lvl>
  </w:abstractNum>
  <w:abstractNum w:abstractNumId="14">
    <w:nsid w:val="41407D78"/>
    <w:multiLevelType w:val="hybridMultilevel"/>
    <w:tmpl w:val="DBC6E484"/>
    <w:lvl w:ilvl="0" w:tplc="B32E57DA">
      <w:start w:val="1"/>
      <w:numFmt w:val="lowerRoman"/>
      <w:lvlText w:val="%1."/>
      <w:lvlJc w:val="left"/>
      <w:pPr>
        <w:tabs>
          <w:tab w:val="num" w:pos="1080"/>
        </w:tabs>
        <w:ind w:left="108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5">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nsid w:val="4774793F"/>
    <w:multiLevelType w:val="hybridMultilevel"/>
    <w:tmpl w:val="9B2691DA"/>
    <w:lvl w:ilvl="0" w:tplc="3C7E3A30">
      <w:start w:val="1"/>
      <w:numFmt w:val="decimal"/>
      <w:lvlText w:val=".%1"/>
      <w:lvlJc w:val="left"/>
      <w:pPr>
        <w:ind w:left="720" w:hanging="360"/>
      </w:pPr>
      <w:rPr>
        <w:rFonts w:cs="Times New Roman" w:hint="default"/>
      </w:rPr>
    </w:lvl>
    <w:lvl w:ilvl="1" w:tplc="08090019">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7">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2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21">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2">
    <w:nsid w:val="53DD066B"/>
    <w:multiLevelType w:val="hybridMultilevel"/>
    <w:tmpl w:val="B1AA4756"/>
    <w:lvl w:ilvl="0" w:tplc="12384CD4">
      <w:start w:val="5"/>
      <w:numFmt w:val="decimal"/>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23">
    <w:nsid w:val="60585238"/>
    <w:multiLevelType w:val="multilevel"/>
    <w:tmpl w:val="98F0A0DE"/>
    <w:lvl w:ilvl="0">
      <w:start w:val="1"/>
      <w:numFmt w:val="upperLetter"/>
      <w:pStyle w:val="Annex"/>
      <w:lvlText w:val="ANNEX %1"/>
      <w:lvlJc w:val="left"/>
      <w:pPr>
        <w:ind w:left="360" w:hanging="360"/>
      </w:pPr>
      <w:rPr>
        <w:rFonts w:ascii="Arial Bold" w:hAnsi="Arial Bold" w:hint="default"/>
        <w:b/>
        <w:bCs w:val="0"/>
        <w:i w:val="0"/>
        <w:iCs w:val="0"/>
        <w:caps w:val="0"/>
        <w:smallCaps w:val="0"/>
        <w:strike w:val="0"/>
        <w:dstrike w:val="0"/>
        <w:outline w:val="0"/>
        <w:shadow w:val="0"/>
        <w:emboss w:val="0"/>
        <w:imprint w:val="0"/>
        <w:noProof w:val="0"/>
        <w:vanish w:val="0"/>
        <w:spacing w:val="0"/>
        <w:kern w:val="0"/>
        <w:position w:val="0"/>
        <w:sz w:val="24"/>
        <w:u w:val="none"/>
        <w:vertAlign w:val="baseline"/>
        <w:em w:val="no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5">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nsid w:val="6EFA3D45"/>
    <w:multiLevelType w:val="hybridMultilevel"/>
    <w:tmpl w:val="64660A4A"/>
    <w:lvl w:ilvl="0" w:tplc="3C7E3A30">
      <w:start w:val="1"/>
      <w:numFmt w:val="decimal"/>
      <w:lvlText w:val=".%1"/>
      <w:lvlJc w:val="left"/>
      <w:pPr>
        <w:ind w:left="1080" w:hanging="360"/>
      </w:pPr>
      <w:rPr>
        <w:rFonts w:cs="Times New Roman" w:hint="default"/>
      </w:rPr>
    </w:lvl>
    <w:lvl w:ilvl="1" w:tplc="08090003" w:tentative="1">
      <w:start w:val="1"/>
      <w:numFmt w:val="bullet"/>
      <w:lvlText w:val="o"/>
      <w:lvlJc w:val="left"/>
      <w:pPr>
        <w:ind w:left="1800" w:hanging="360"/>
      </w:pPr>
      <w:rPr>
        <w:rFonts w:ascii="Courier New" w:hAnsi="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hint="default"/>
      </w:rPr>
    </w:lvl>
    <w:lvl w:ilvl="8" w:tplc="08090005" w:tentative="1">
      <w:start w:val="1"/>
      <w:numFmt w:val="bullet"/>
      <w:lvlText w:val=""/>
      <w:lvlJc w:val="left"/>
      <w:pPr>
        <w:ind w:left="6840" w:hanging="360"/>
      </w:pPr>
      <w:rPr>
        <w:rFonts w:ascii="Wingdings" w:hAnsi="Wingdings" w:hint="default"/>
      </w:rPr>
    </w:lvl>
  </w:abstractNum>
  <w:num w:numId="1">
    <w:abstractNumId w:val="23"/>
  </w:num>
  <w:num w:numId="2">
    <w:abstractNumId w:val="18"/>
  </w:num>
  <w:num w:numId="3">
    <w:abstractNumId w:val="1"/>
  </w:num>
  <w:num w:numId="4">
    <w:abstractNumId w:val="25"/>
  </w:num>
  <w:num w:numId="5">
    <w:abstractNumId w:val="11"/>
  </w:num>
  <w:num w:numId="6">
    <w:abstractNumId w:val="6"/>
  </w:num>
  <w:num w:numId="7">
    <w:abstractNumId w:val="20"/>
  </w:num>
  <w:num w:numId="8">
    <w:abstractNumId w:val="19"/>
  </w:num>
  <w:num w:numId="9">
    <w:abstractNumId w:val="24"/>
  </w:num>
  <w:num w:numId="10">
    <w:abstractNumId w:val="4"/>
  </w:num>
  <w:num w:numId="11">
    <w:abstractNumId w:val="21"/>
  </w:num>
  <w:num w:numId="12">
    <w:abstractNumId w:val="15"/>
  </w:num>
  <w:num w:numId="13">
    <w:abstractNumId w:val="13"/>
  </w:num>
  <w:num w:numId="14">
    <w:abstractNumId w:val="3"/>
  </w:num>
  <w:num w:numId="15">
    <w:abstractNumId w:val="17"/>
  </w:num>
  <w:num w:numId="1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10"/>
  </w:num>
  <w:num w:numId="19">
    <w:abstractNumId w:val="9"/>
  </w:num>
  <w:num w:numId="20">
    <w:abstractNumId w:val="12"/>
  </w:num>
  <w:num w:numId="21">
    <w:abstractNumId w:val="14"/>
  </w:num>
  <w:num w:numId="22">
    <w:abstractNumId w:val="22"/>
  </w:num>
  <w:num w:numId="23">
    <w:abstractNumId w:val="2"/>
  </w:num>
  <w:num w:numId="24">
    <w:abstractNumId w:val="16"/>
  </w:num>
  <w:num w:numId="25">
    <w:abstractNumId w:val="26"/>
  </w:num>
  <w:num w:numId="26">
    <w:abstractNumId w:val="8"/>
  </w:num>
  <w:num w:numId="27">
    <w:abstractNumId w:val="7"/>
  </w:num>
  <w:num w:numId="28">
    <w:abstractNumId w:val="5"/>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
  <w:rsids>
    <w:rsidRoot w:val="00A446C9"/>
    <w:rsid w:val="000005D3"/>
    <w:rsid w:val="0001447C"/>
    <w:rsid w:val="0004700E"/>
    <w:rsid w:val="00065712"/>
    <w:rsid w:val="00066D45"/>
    <w:rsid w:val="00070C13"/>
    <w:rsid w:val="00081BC9"/>
    <w:rsid w:val="00083236"/>
    <w:rsid w:val="00084F33"/>
    <w:rsid w:val="000C1B3E"/>
    <w:rsid w:val="000F6399"/>
    <w:rsid w:val="00177F4D"/>
    <w:rsid w:val="00180DDA"/>
    <w:rsid w:val="001B2A2D"/>
    <w:rsid w:val="001B737D"/>
    <w:rsid w:val="001C44A3"/>
    <w:rsid w:val="001E4FBA"/>
    <w:rsid w:val="001F528A"/>
    <w:rsid w:val="001F64F4"/>
    <w:rsid w:val="001F704E"/>
    <w:rsid w:val="00200A40"/>
    <w:rsid w:val="002125B0"/>
    <w:rsid w:val="00222F09"/>
    <w:rsid w:val="0022700D"/>
    <w:rsid w:val="00234179"/>
    <w:rsid w:val="00243228"/>
    <w:rsid w:val="00251483"/>
    <w:rsid w:val="00264305"/>
    <w:rsid w:val="00266024"/>
    <w:rsid w:val="00286CAA"/>
    <w:rsid w:val="002A0346"/>
    <w:rsid w:val="002A4487"/>
    <w:rsid w:val="002B2003"/>
    <w:rsid w:val="002C79C5"/>
    <w:rsid w:val="002D3E8B"/>
    <w:rsid w:val="002D4575"/>
    <w:rsid w:val="002D5C0C"/>
    <w:rsid w:val="002E6B74"/>
    <w:rsid w:val="002F5F72"/>
    <w:rsid w:val="00333B0A"/>
    <w:rsid w:val="00356CD0"/>
    <w:rsid w:val="00362CD9"/>
    <w:rsid w:val="00371165"/>
    <w:rsid w:val="00374F2C"/>
    <w:rsid w:val="00380DAF"/>
    <w:rsid w:val="003B28F5"/>
    <w:rsid w:val="003B7B7D"/>
    <w:rsid w:val="003C7A2A"/>
    <w:rsid w:val="003D69D0"/>
    <w:rsid w:val="003E05A1"/>
    <w:rsid w:val="003F2918"/>
    <w:rsid w:val="003F430E"/>
    <w:rsid w:val="00402BEE"/>
    <w:rsid w:val="00414369"/>
    <w:rsid w:val="0043791F"/>
    <w:rsid w:val="00450351"/>
    <w:rsid w:val="00465D0F"/>
    <w:rsid w:val="004661AD"/>
    <w:rsid w:val="004700AC"/>
    <w:rsid w:val="004A225A"/>
    <w:rsid w:val="004B42AE"/>
    <w:rsid w:val="004D1D85"/>
    <w:rsid w:val="004E35AF"/>
    <w:rsid w:val="005107EB"/>
    <w:rsid w:val="0051204D"/>
    <w:rsid w:val="00521345"/>
    <w:rsid w:val="00526DF0"/>
    <w:rsid w:val="00545CC4"/>
    <w:rsid w:val="00551FFF"/>
    <w:rsid w:val="0057198B"/>
    <w:rsid w:val="00595003"/>
    <w:rsid w:val="005A1049"/>
    <w:rsid w:val="005A3225"/>
    <w:rsid w:val="005A6229"/>
    <w:rsid w:val="005B32A3"/>
    <w:rsid w:val="005B38E2"/>
    <w:rsid w:val="005C3A2D"/>
    <w:rsid w:val="005C566C"/>
    <w:rsid w:val="005C7E69"/>
    <w:rsid w:val="005D7819"/>
    <w:rsid w:val="005E262D"/>
    <w:rsid w:val="005F7E20"/>
    <w:rsid w:val="00634CD7"/>
    <w:rsid w:val="006652C3"/>
    <w:rsid w:val="0066725E"/>
    <w:rsid w:val="00691FD0"/>
    <w:rsid w:val="006B7B1D"/>
    <w:rsid w:val="006C5948"/>
    <w:rsid w:val="006C6808"/>
    <w:rsid w:val="006E0767"/>
    <w:rsid w:val="006F2A74"/>
    <w:rsid w:val="007118F5"/>
    <w:rsid w:val="00712AA4"/>
    <w:rsid w:val="00721AA1"/>
    <w:rsid w:val="0072211E"/>
    <w:rsid w:val="00723779"/>
    <w:rsid w:val="007547F8"/>
    <w:rsid w:val="007628E2"/>
    <w:rsid w:val="00765622"/>
    <w:rsid w:val="00783FEA"/>
    <w:rsid w:val="00796773"/>
    <w:rsid w:val="007A1879"/>
    <w:rsid w:val="007B3960"/>
    <w:rsid w:val="0082480E"/>
    <w:rsid w:val="00851373"/>
    <w:rsid w:val="00851BA6"/>
    <w:rsid w:val="0085654D"/>
    <w:rsid w:val="00861160"/>
    <w:rsid w:val="00881918"/>
    <w:rsid w:val="0089092F"/>
    <w:rsid w:val="008A3F34"/>
    <w:rsid w:val="008A4653"/>
    <w:rsid w:val="008A50CC"/>
    <w:rsid w:val="008B454B"/>
    <w:rsid w:val="008C6352"/>
    <w:rsid w:val="008D1694"/>
    <w:rsid w:val="008D79CB"/>
    <w:rsid w:val="008F07BC"/>
    <w:rsid w:val="00943E9C"/>
    <w:rsid w:val="00953F4D"/>
    <w:rsid w:val="00960BB8"/>
    <w:rsid w:val="00964F5C"/>
    <w:rsid w:val="009C25F7"/>
    <w:rsid w:val="00A23D56"/>
    <w:rsid w:val="00A446C9"/>
    <w:rsid w:val="00A5240F"/>
    <w:rsid w:val="00A635D6"/>
    <w:rsid w:val="00A8553A"/>
    <w:rsid w:val="00A92426"/>
    <w:rsid w:val="00A93AED"/>
    <w:rsid w:val="00AA4072"/>
    <w:rsid w:val="00AA471D"/>
    <w:rsid w:val="00AD020C"/>
    <w:rsid w:val="00AE1A9C"/>
    <w:rsid w:val="00B226F2"/>
    <w:rsid w:val="00B274DF"/>
    <w:rsid w:val="00B45019"/>
    <w:rsid w:val="00B56BDF"/>
    <w:rsid w:val="00B60657"/>
    <w:rsid w:val="00B628B9"/>
    <w:rsid w:val="00B73B06"/>
    <w:rsid w:val="00B85CD6"/>
    <w:rsid w:val="00B90A27"/>
    <w:rsid w:val="00B9554D"/>
    <w:rsid w:val="00B96707"/>
    <w:rsid w:val="00BA4CD8"/>
    <w:rsid w:val="00BB2B9F"/>
    <w:rsid w:val="00BB31B9"/>
    <w:rsid w:val="00BC1A78"/>
    <w:rsid w:val="00BD3CB8"/>
    <w:rsid w:val="00BE3338"/>
    <w:rsid w:val="00BE73D5"/>
    <w:rsid w:val="00BF118C"/>
    <w:rsid w:val="00BF4DCE"/>
    <w:rsid w:val="00BF7271"/>
    <w:rsid w:val="00C05CE5"/>
    <w:rsid w:val="00C07202"/>
    <w:rsid w:val="00C17D09"/>
    <w:rsid w:val="00C36D9F"/>
    <w:rsid w:val="00C6171E"/>
    <w:rsid w:val="00CA2D3F"/>
    <w:rsid w:val="00CA6F2C"/>
    <w:rsid w:val="00CF1871"/>
    <w:rsid w:val="00D1133E"/>
    <w:rsid w:val="00D17A34"/>
    <w:rsid w:val="00D215CA"/>
    <w:rsid w:val="00D26628"/>
    <w:rsid w:val="00D332B3"/>
    <w:rsid w:val="00D92B45"/>
    <w:rsid w:val="00D95962"/>
    <w:rsid w:val="00DC389B"/>
    <w:rsid w:val="00E00BE9"/>
    <w:rsid w:val="00E22A11"/>
    <w:rsid w:val="00E55927"/>
    <w:rsid w:val="00E64283"/>
    <w:rsid w:val="00E7361C"/>
    <w:rsid w:val="00E83C71"/>
    <w:rsid w:val="00E845FF"/>
    <w:rsid w:val="00E912A6"/>
    <w:rsid w:val="00E96689"/>
    <w:rsid w:val="00EA4844"/>
    <w:rsid w:val="00EA4D9C"/>
    <w:rsid w:val="00EB75EE"/>
    <w:rsid w:val="00EE4C1D"/>
    <w:rsid w:val="00F0542C"/>
    <w:rsid w:val="00F24AB1"/>
    <w:rsid w:val="00F25BF4"/>
    <w:rsid w:val="00F267DB"/>
    <w:rsid w:val="00F46F6F"/>
    <w:rsid w:val="00F60608"/>
    <w:rsid w:val="00F62217"/>
    <w:rsid w:val="00F66F40"/>
    <w:rsid w:val="00FA7EF3"/>
    <w:rsid w:val="00FB17A9"/>
    <w:rsid w:val="00FB6F75"/>
    <w:rsid w:val="00FC0C3B"/>
    <w:rsid w:val="00FC0EB3"/>
    <w:rsid w:val="00FD72B0"/>
    <w:rsid w:val="00FE563C"/>
    <w:rsid w:val="00FF5CD2"/>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46DB81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header" w:uiPriority="0"/>
    <w:lsdException w:name="footer" w:uiPriority="0"/>
    <w:lsdException w:name="caption" w:semiHidden="0" w:uiPriority="35" w:unhideWhenUsed="0" w:qFormat="1"/>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qFormat="1"/>
    <w:lsdException w:name="Emphasis" w:semiHidden="0" w:uiPriority="20" w:unhideWhenUsed="0" w:qFormat="1"/>
    <w:lsdException w:name="Outline List 3" w:uiPriority="0"/>
    <w:lsdException w:name="Table Grid" w:semiHidden="0" w:uiPriority="59" w:unhideWhenUsed="0"/>
    <w:lsdException w:name="No Spacing" w:semiHidden="0" w:unhideWhenUsed="0" w:qFormat="1"/>
    <w:lsdException w:name="Medium Grid 1"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qFormat/>
    <w:rsid w:val="00FB17A9"/>
    <w:rPr>
      <w:rFonts w:ascii="Arial" w:hAnsi="Arial" w:cs="Calibri"/>
      <w:sz w:val="22"/>
      <w:szCs w:val="22"/>
      <w:lang w:val="en-GB" w:eastAsia="en-GB"/>
    </w:rPr>
  </w:style>
  <w:style w:type="paragraph" w:styleId="Heading1">
    <w:name w:val="heading 1"/>
    <w:basedOn w:val="Normal"/>
    <w:next w:val="BodyText"/>
    <w:link w:val="Heading1Char"/>
    <w:qFormat/>
    <w:rsid w:val="00D332B3"/>
    <w:pPr>
      <w:keepNext/>
      <w:numPr>
        <w:numId w:val="14"/>
      </w:numPr>
      <w:spacing w:before="240" w:after="240"/>
      <w:outlineLvl w:val="0"/>
    </w:pPr>
    <w:rPr>
      <w:b/>
      <w:caps/>
      <w:kern w:val="28"/>
      <w:sz w:val="24"/>
      <w:lang w:eastAsia="de-DE"/>
    </w:rPr>
  </w:style>
  <w:style w:type="paragraph" w:styleId="Heading2">
    <w:name w:val="heading 2"/>
    <w:basedOn w:val="Normal"/>
    <w:next w:val="BodyText"/>
    <w:link w:val="Heading2Char"/>
    <w:qFormat/>
    <w:rsid w:val="00D332B3"/>
    <w:pPr>
      <w:numPr>
        <w:ilvl w:val="1"/>
        <w:numId w:val="14"/>
      </w:numPr>
      <w:spacing w:before="120" w:after="120"/>
      <w:outlineLvl w:val="1"/>
    </w:pPr>
    <w:rPr>
      <w:b/>
    </w:rPr>
  </w:style>
  <w:style w:type="paragraph" w:styleId="Heading3">
    <w:name w:val="heading 3"/>
    <w:basedOn w:val="Normal"/>
    <w:next w:val="BodyText"/>
    <w:link w:val="Heading3Char"/>
    <w:qFormat/>
    <w:rsid w:val="00D332B3"/>
    <w:pPr>
      <w:keepNext/>
      <w:numPr>
        <w:ilvl w:val="2"/>
        <w:numId w:val="14"/>
      </w:numPr>
      <w:spacing w:before="120" w:after="120"/>
      <w:outlineLvl w:val="2"/>
    </w:pPr>
    <w:rPr>
      <w:szCs w:val="20"/>
      <w:lang w:eastAsia="de-DE"/>
    </w:rPr>
  </w:style>
  <w:style w:type="paragraph" w:styleId="Heading4">
    <w:name w:val="heading 4"/>
    <w:basedOn w:val="Normal"/>
    <w:next w:val="BodyTextIndent"/>
    <w:link w:val="Heading4Char"/>
    <w:qFormat/>
    <w:rsid w:val="00D332B3"/>
    <w:pPr>
      <w:keepNext/>
      <w:numPr>
        <w:ilvl w:val="3"/>
        <w:numId w:val="14"/>
      </w:numPr>
      <w:spacing w:before="120" w:after="120"/>
      <w:outlineLvl w:val="3"/>
    </w:pPr>
    <w:rPr>
      <w:szCs w:val="20"/>
      <w:lang w:val="en-US" w:eastAsia="de-DE"/>
    </w:rPr>
  </w:style>
  <w:style w:type="paragraph" w:styleId="Heading5">
    <w:name w:val="heading 5"/>
    <w:basedOn w:val="Normal"/>
    <w:next w:val="Normal"/>
    <w:link w:val="Heading5Char"/>
    <w:qFormat/>
    <w:rsid w:val="00D332B3"/>
    <w:pPr>
      <w:numPr>
        <w:ilvl w:val="4"/>
        <w:numId w:val="14"/>
      </w:numPr>
      <w:spacing w:before="240" w:after="120"/>
      <w:outlineLvl w:val="4"/>
    </w:pPr>
    <w:rPr>
      <w:rFonts w:cs="Times New Roman"/>
      <w:szCs w:val="20"/>
      <w:lang w:val="de-DE" w:eastAsia="de-DE"/>
    </w:rPr>
  </w:style>
  <w:style w:type="paragraph" w:styleId="Heading6">
    <w:name w:val="heading 6"/>
    <w:basedOn w:val="Normal"/>
    <w:next w:val="BodyTextIndent2"/>
    <w:link w:val="Heading6Char"/>
    <w:qFormat/>
    <w:rsid w:val="00D332B3"/>
    <w:pPr>
      <w:numPr>
        <w:ilvl w:val="5"/>
        <w:numId w:val="14"/>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qFormat/>
    <w:rsid w:val="00D332B3"/>
    <w:pPr>
      <w:numPr>
        <w:ilvl w:val="6"/>
        <w:numId w:val="14"/>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qFormat/>
    <w:rsid w:val="00D332B3"/>
    <w:pPr>
      <w:numPr>
        <w:ilvl w:val="7"/>
        <w:numId w:val="14"/>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qFormat/>
    <w:rsid w:val="00D332B3"/>
    <w:pPr>
      <w:numPr>
        <w:ilvl w:val="8"/>
        <w:numId w:val="14"/>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5654D"/>
    <w:rPr>
      <w:rFonts w:ascii="Arial" w:eastAsia="Calibri" w:hAnsi="Arial" w:cs="Calibri"/>
      <w:b/>
      <w:caps/>
      <w:kern w:val="28"/>
      <w:sz w:val="24"/>
      <w:szCs w:val="22"/>
      <w:lang w:val="en-GB" w:eastAsia="de-DE" w:bidi="ar-SA"/>
    </w:rPr>
  </w:style>
  <w:style w:type="character" w:customStyle="1" w:styleId="Heading2Char">
    <w:name w:val="Heading 2 Char"/>
    <w:link w:val="Heading2"/>
    <w:rsid w:val="00E00BE9"/>
    <w:rPr>
      <w:rFonts w:ascii="Arial" w:eastAsia="Calibri" w:hAnsi="Arial" w:cs="Calibri"/>
      <w:b/>
      <w:sz w:val="22"/>
      <w:szCs w:val="22"/>
      <w:lang w:val="en-GB" w:eastAsia="en-GB" w:bidi="ar-SA"/>
    </w:rPr>
  </w:style>
  <w:style w:type="paragraph" w:customStyle="1" w:styleId="Annex">
    <w:name w:val="Annex"/>
    <w:basedOn w:val="Heading1"/>
    <w:next w:val="Normal"/>
    <w:rsid w:val="008D1694"/>
    <w:pPr>
      <w:numPr>
        <w:numId w:val="1"/>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2"/>
      </w:numPr>
      <w:spacing w:before="120" w:after="120"/>
      <w:jc w:val="center"/>
    </w:pPr>
    <w:rPr>
      <w:i/>
    </w:rPr>
  </w:style>
  <w:style w:type="paragraph" w:customStyle="1" w:styleId="AnnexHeading1">
    <w:name w:val="Annex Heading 1"/>
    <w:basedOn w:val="Normal"/>
    <w:next w:val="BodyText"/>
    <w:rsid w:val="008D1694"/>
    <w:pPr>
      <w:numPr>
        <w:numId w:val="3"/>
      </w:numPr>
      <w:spacing w:before="120" w:after="120"/>
    </w:pPr>
    <w:rPr>
      <w:rFonts w:cs="Arial"/>
      <w:b/>
      <w:caps/>
      <w:sz w:val="24"/>
    </w:rPr>
  </w:style>
  <w:style w:type="paragraph" w:customStyle="1" w:styleId="AnnexHeading2">
    <w:name w:val="Annex Heading 2"/>
    <w:basedOn w:val="Normal"/>
    <w:next w:val="BodyText"/>
    <w:rsid w:val="008D1694"/>
    <w:pPr>
      <w:numPr>
        <w:ilvl w:val="1"/>
        <w:numId w:val="3"/>
      </w:numPr>
      <w:spacing w:before="120" w:after="120"/>
    </w:pPr>
    <w:rPr>
      <w:rFonts w:cs="Arial"/>
      <w:b/>
    </w:rPr>
  </w:style>
  <w:style w:type="paragraph" w:customStyle="1" w:styleId="AnnexHeading3">
    <w:name w:val="Annex Heading 3"/>
    <w:basedOn w:val="Normal"/>
    <w:next w:val="Normal"/>
    <w:rsid w:val="008D1694"/>
    <w:pPr>
      <w:numPr>
        <w:ilvl w:val="2"/>
        <w:numId w:val="3"/>
      </w:numPr>
      <w:spacing w:before="120" w:after="120"/>
    </w:pPr>
    <w:rPr>
      <w:rFonts w:cs="Arial"/>
    </w:rPr>
  </w:style>
  <w:style w:type="paragraph" w:customStyle="1" w:styleId="AnnexHeading4">
    <w:name w:val="Annex Heading 4"/>
    <w:basedOn w:val="Normal"/>
    <w:next w:val="BodyText"/>
    <w:rsid w:val="008D1694"/>
    <w:pPr>
      <w:numPr>
        <w:ilvl w:val="3"/>
        <w:numId w:val="3"/>
      </w:numPr>
      <w:spacing w:before="120" w:after="120"/>
    </w:pPr>
    <w:rPr>
      <w:rFonts w:cs="Arial"/>
    </w:rPr>
  </w:style>
  <w:style w:type="paragraph" w:customStyle="1" w:styleId="AnnexTable">
    <w:name w:val="Annex Table"/>
    <w:basedOn w:val="Normal"/>
    <w:next w:val="Normal"/>
    <w:rsid w:val="008D1694"/>
    <w:pPr>
      <w:numPr>
        <w:numId w:val="4"/>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rPr>
      <w:rFonts w:cs="Times New Roman"/>
      <w:sz w:val="20"/>
      <w:szCs w:val="24"/>
    </w:r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rsid w:val="001C44A3"/>
    <w:pPr>
      <w:numPr>
        <w:numId w:val="7"/>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rsid w:val="001C44A3"/>
    <w:pPr>
      <w:numPr>
        <w:numId w:val="8"/>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15"/>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9"/>
      </w:numPr>
      <w:spacing w:before="120" w:after="120"/>
      <w:jc w:val="center"/>
    </w:pPr>
    <w:rPr>
      <w:i/>
      <w:szCs w:val="20"/>
    </w:rPr>
  </w:style>
  <w:style w:type="paragraph" w:styleId="Footer">
    <w:name w:val="footer"/>
    <w:basedOn w:val="Normal"/>
    <w:link w:val="FooterChar"/>
    <w:rsid w:val="008D1694"/>
    <w:pPr>
      <w:tabs>
        <w:tab w:val="center" w:pos="4820"/>
        <w:tab w:val="right" w:pos="9639"/>
      </w:tabs>
    </w:pPr>
    <w:rPr>
      <w:rFonts w:cs="Times New Roman"/>
      <w:sz w:val="20"/>
      <w:szCs w:val="24"/>
    </w:r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rPr>
      <w:rFonts w:cs="Times New Roman"/>
      <w:sz w:val="20"/>
      <w:szCs w:val="24"/>
    </w:r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eastAsia="Calibri" w:hAnsi="Arial" w:cs="Calibri"/>
      <w:sz w:val="22"/>
      <w:lang w:val="en-GB" w:eastAsia="de-DE" w:bidi="ar-SA"/>
    </w:rPr>
  </w:style>
  <w:style w:type="character" w:customStyle="1" w:styleId="Heading4Char">
    <w:name w:val="Heading 4 Char"/>
    <w:link w:val="Heading4"/>
    <w:rsid w:val="00E00BE9"/>
    <w:rPr>
      <w:rFonts w:ascii="Arial" w:eastAsia="Calibri" w:hAnsi="Arial" w:cs="Calibri"/>
      <w:sz w:val="22"/>
      <w:lang w:val="en-US" w:eastAsia="de-DE" w:bidi="ar-SA"/>
    </w:rPr>
  </w:style>
  <w:style w:type="character" w:customStyle="1" w:styleId="Heading5Char">
    <w:name w:val="Heading 5 Char"/>
    <w:link w:val="Heading5"/>
    <w:rsid w:val="00D332B3"/>
    <w:rPr>
      <w:rFonts w:ascii="Arial" w:hAnsi="Arial"/>
      <w:sz w:val="22"/>
      <w:lang w:val="de-DE" w:eastAsia="de-DE" w:bidi="ar-SA"/>
    </w:rPr>
  </w:style>
  <w:style w:type="character" w:customStyle="1" w:styleId="Heading6Char">
    <w:name w:val="Heading 6 Char"/>
    <w:link w:val="Heading6"/>
    <w:rsid w:val="00E00BE9"/>
    <w:rPr>
      <w:rFonts w:ascii="Arial" w:eastAsia="Calibri" w:hAnsi="Arial" w:cs="Calibri"/>
      <w:sz w:val="22"/>
      <w:lang w:val="de-DE" w:eastAsia="de-DE" w:bidi="ar-SA"/>
    </w:rPr>
  </w:style>
  <w:style w:type="character" w:customStyle="1" w:styleId="Heading7Char">
    <w:name w:val="Heading 7 Char"/>
    <w:link w:val="Heading7"/>
    <w:rsid w:val="00E00BE9"/>
    <w:rPr>
      <w:rFonts w:ascii="Arial" w:eastAsia="Calibri" w:hAnsi="Arial" w:cs="Calibri"/>
      <w:sz w:val="22"/>
      <w:lang w:val="de-DE" w:eastAsia="de-DE" w:bidi="ar-SA"/>
    </w:rPr>
  </w:style>
  <w:style w:type="character" w:customStyle="1" w:styleId="Heading8Char">
    <w:name w:val="Heading 8 Char"/>
    <w:link w:val="Heading8"/>
    <w:rsid w:val="00E00BE9"/>
    <w:rPr>
      <w:rFonts w:ascii="Arial" w:eastAsia="Calibri" w:hAnsi="Arial" w:cs="Calibri"/>
      <w:sz w:val="22"/>
      <w:lang w:val="de-DE" w:eastAsia="de-DE" w:bidi="ar-SA"/>
    </w:rPr>
  </w:style>
  <w:style w:type="character" w:customStyle="1" w:styleId="Heading9Char">
    <w:name w:val="Heading 9 Char"/>
    <w:link w:val="Heading9"/>
    <w:rsid w:val="00E00BE9"/>
    <w:rPr>
      <w:rFonts w:ascii="Arial" w:eastAsia="Calibri" w:hAnsi="Arial" w:cs="Calibri"/>
      <w:sz w:val="22"/>
      <w:lang w:val="de-DE" w:eastAsia="de-DE" w:bidi="ar-SA"/>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1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1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1"/>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6"/>
      </w:numPr>
    </w:pPr>
  </w:style>
  <w:style w:type="paragraph" w:styleId="BodyTextIndent">
    <w:name w:val="Body Text Indent"/>
    <w:basedOn w:val="Normal"/>
    <w:link w:val="BodyTextIndentChar"/>
    <w:rsid w:val="008D1694"/>
    <w:pPr>
      <w:spacing w:after="120"/>
      <w:ind w:left="567"/>
    </w:pPr>
    <w:rPr>
      <w:rFonts w:cs="Times New Roman"/>
      <w:sz w:val="20"/>
      <w:szCs w:val="24"/>
    </w:r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rFonts w:cs="Times New Roman"/>
      <w:sz w:val="20"/>
      <w:szCs w:val="24"/>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uiPriority w:val="99"/>
    <w:semiHidden/>
    <w:rsid w:val="008D1694"/>
    <w:rPr>
      <w:rFonts w:ascii="Arial" w:hAnsi="Arial"/>
      <w:sz w:val="16"/>
    </w:rPr>
  </w:style>
  <w:style w:type="paragraph" w:styleId="FootnoteText">
    <w:name w:val="footnote text"/>
    <w:basedOn w:val="Normal"/>
    <w:link w:val="FootnoteTextChar1"/>
    <w:uiPriority w:val="99"/>
    <w:semiHidden/>
    <w:rsid w:val="00243228"/>
    <w:rPr>
      <w:rFonts w:cs="Times New Roman"/>
      <w:sz w:val="20"/>
      <w:szCs w:val="20"/>
    </w:rPr>
  </w:style>
  <w:style w:type="character" w:customStyle="1" w:styleId="FootnoteTextChar1">
    <w:name w:val="Footnote Text Char1"/>
    <w:link w:val="FootnoteText"/>
    <w:semiHidden/>
    <w:rsid w:val="00243228"/>
    <w:rPr>
      <w:rFonts w:ascii="Arial" w:hAnsi="Arial" w:cs="Times New Roman"/>
      <w:sz w:val="20"/>
      <w:szCs w:val="20"/>
    </w:rPr>
  </w:style>
  <w:style w:type="paragraph" w:styleId="PlainText">
    <w:name w:val="Plain Text"/>
    <w:basedOn w:val="Normal"/>
    <w:link w:val="PlainTextChar"/>
    <w:rsid w:val="005B38E2"/>
    <w:rPr>
      <w:rFonts w:ascii="Consolas" w:hAnsi="Consolas" w:cs="Times New Roman"/>
      <w:sz w:val="21"/>
      <w:szCs w:val="21"/>
      <w:lang w:val="en-US" w:eastAsia="en-US"/>
    </w:rPr>
  </w:style>
  <w:style w:type="character" w:customStyle="1" w:styleId="PlainTextChar">
    <w:name w:val="Plain Text Char"/>
    <w:link w:val="PlainText"/>
    <w:locked/>
    <w:rsid w:val="005B38E2"/>
    <w:rPr>
      <w:rFonts w:ascii="Consolas" w:hAnsi="Consolas"/>
      <w:sz w:val="21"/>
      <w:szCs w:val="21"/>
      <w:lang w:val="en-US" w:eastAsia="en-US" w:bidi="ar-SA"/>
    </w:rPr>
  </w:style>
  <w:style w:type="character" w:customStyle="1" w:styleId="FootnoteTextChar">
    <w:name w:val="Footnote Text Char"/>
    <w:uiPriority w:val="99"/>
    <w:semiHidden/>
    <w:locked/>
    <w:rsid w:val="005B38E2"/>
    <w:rPr>
      <w:rFonts w:cs="Times New Roman"/>
      <w:sz w:val="20"/>
      <w:szCs w:val="20"/>
      <w:lang w:val="en-GB" w:eastAsia="en-GB"/>
    </w:rPr>
  </w:style>
  <w:style w:type="paragraph" w:customStyle="1" w:styleId="FarbigeListe-Akzent11">
    <w:name w:val="Farbige Liste - Akzent 11"/>
    <w:basedOn w:val="Normal"/>
    <w:qFormat/>
    <w:rsid w:val="005B38E2"/>
    <w:pPr>
      <w:ind w:left="720"/>
      <w:contextualSpacing/>
    </w:pPr>
    <w:rPr>
      <w:rFonts w:ascii="Times New Roman" w:eastAsia="Times New Roman" w:hAnsi="Times New Roman" w:cs="Times New Roman"/>
      <w:sz w:val="24"/>
      <w:szCs w:val="24"/>
    </w:rPr>
  </w:style>
  <w:style w:type="paragraph" w:styleId="Caption">
    <w:name w:val="caption"/>
    <w:basedOn w:val="Normal"/>
    <w:next w:val="Normal"/>
    <w:qFormat/>
    <w:rsid w:val="00FF5CD2"/>
    <w:rPr>
      <w:rFonts w:ascii="Times New Roman" w:eastAsia="MS Mincho" w:hAnsi="Times New Roman" w:cs="Times New Roman"/>
      <w:b/>
      <w:bCs/>
      <w:sz w:val="20"/>
      <w:szCs w:val="20"/>
      <w:lang w:val="en-US" w:eastAsia="ja-JP"/>
    </w:rPr>
  </w:style>
  <w:style w:type="paragraph" w:customStyle="1" w:styleId="FormatvorlageBeschriftungZentriertNach12pt">
    <w:name w:val="Formatvorlage Beschriftung + Zentriert Nach:  12 pt"/>
    <w:basedOn w:val="Caption"/>
    <w:rsid w:val="00FF5CD2"/>
    <w:pPr>
      <w:spacing w:after="240"/>
      <w:jc w:val="center"/>
    </w:pPr>
  </w:style>
  <w:style w:type="paragraph" w:customStyle="1" w:styleId="IMOAbsatz">
    <w:name w:val="IMO Absatz"/>
    <w:basedOn w:val="Bullet1"/>
    <w:rsid w:val="00FF5CD2"/>
    <w:pPr>
      <w:numPr>
        <w:numId w:val="18"/>
      </w:numPr>
      <w:tabs>
        <w:tab w:val="clear" w:pos="360"/>
        <w:tab w:val="clear" w:pos="1134"/>
        <w:tab w:val="left" w:pos="567"/>
      </w:tabs>
      <w:spacing w:before="120" w:after="240"/>
      <w:ind w:left="0" w:firstLine="0"/>
    </w:pPr>
    <w:rPr>
      <w:rFonts w:eastAsia="MS Mincho"/>
      <w:lang w:val="en-US"/>
    </w:rPr>
  </w:style>
  <w:style w:type="paragraph" w:customStyle="1" w:styleId="IMOAufzhlung">
    <w:name w:val="IMO Aufzählung"/>
    <w:basedOn w:val="Normal"/>
    <w:rsid w:val="00FF5CD2"/>
    <w:pPr>
      <w:numPr>
        <w:numId w:val="20"/>
      </w:numPr>
      <w:tabs>
        <w:tab w:val="clear" w:pos="-204"/>
        <w:tab w:val="left" w:pos="851"/>
      </w:tabs>
      <w:spacing w:before="120" w:after="120"/>
      <w:ind w:left="851" w:firstLine="0"/>
      <w:jc w:val="both"/>
    </w:pPr>
    <w:rPr>
      <w:rFonts w:eastAsia="MS Mincho" w:cs="Times New Roman"/>
      <w:szCs w:val="24"/>
      <w:lang w:val="en-US" w:eastAsia="ja-JP"/>
    </w:rPr>
  </w:style>
  <w:style w:type="paragraph" w:styleId="Subtitle">
    <w:name w:val="Subtitle"/>
    <w:basedOn w:val="Normal"/>
    <w:link w:val="SubtitleChar"/>
    <w:qFormat/>
    <w:rsid w:val="008D1694"/>
    <w:pPr>
      <w:spacing w:after="60"/>
      <w:jc w:val="center"/>
      <w:outlineLvl w:val="1"/>
    </w:pPr>
    <w:rPr>
      <w:rFonts w:cs="Times New Roman"/>
      <w:sz w:val="20"/>
      <w:szCs w:val="24"/>
    </w:rPr>
  </w:style>
  <w:style w:type="character" w:customStyle="1" w:styleId="SubtitleChar">
    <w:name w:val="Subtitle Char"/>
    <w:link w:val="Subtitle"/>
    <w:rsid w:val="00243228"/>
    <w:rPr>
      <w:rFonts w:ascii="Arial" w:hAnsi="Arial" w:cs="Arial"/>
      <w:szCs w:val="24"/>
    </w:rPr>
  </w:style>
  <w:style w:type="paragraph" w:customStyle="1" w:styleId="2IMOAufzhlung">
    <w:name w:val="2. IMO Aufzählung"/>
    <w:basedOn w:val="Bullet1"/>
    <w:rsid w:val="00FF5CD2"/>
    <w:pPr>
      <w:numPr>
        <w:ilvl w:val="1"/>
        <w:numId w:val="19"/>
      </w:numPr>
      <w:tabs>
        <w:tab w:val="clear" w:pos="1134"/>
      </w:tabs>
      <w:spacing w:before="120" w:after="240"/>
      <w:ind w:left="2269" w:hanging="1418"/>
    </w:pPr>
    <w:rPr>
      <w:rFonts w:eastAsia="MS Mincho"/>
      <w:lang w:val="en-US"/>
    </w:rPr>
  </w:style>
  <w:style w:type="paragraph" w:styleId="Title">
    <w:name w:val="Title"/>
    <w:basedOn w:val="Normal"/>
    <w:link w:val="TitleChar"/>
    <w:qFormat/>
    <w:rsid w:val="00943E9C"/>
    <w:pPr>
      <w:spacing w:before="120" w:after="240"/>
      <w:jc w:val="center"/>
      <w:outlineLvl w:val="0"/>
    </w:pPr>
    <w:rPr>
      <w:rFonts w:cs="Times New Roman"/>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1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0"/>
      </w:numPr>
      <w:spacing w:after="120"/>
    </w:pPr>
    <w:rPr>
      <w:szCs w:val="20"/>
    </w:rPr>
  </w:style>
  <w:style w:type="paragraph" w:customStyle="1" w:styleId="AppendixHeading1">
    <w:name w:val="Appendix Heading 1"/>
    <w:basedOn w:val="Normal"/>
    <w:next w:val="BodyText"/>
    <w:rsid w:val="008D1694"/>
    <w:pPr>
      <w:numPr>
        <w:numId w:val="5"/>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5"/>
      </w:numPr>
      <w:spacing w:before="120" w:after="120"/>
    </w:pPr>
    <w:rPr>
      <w:rFonts w:cs="Arial"/>
      <w:b/>
    </w:rPr>
  </w:style>
  <w:style w:type="paragraph" w:customStyle="1" w:styleId="AppendixHeading3">
    <w:name w:val="Appendix Heading 3"/>
    <w:basedOn w:val="Normal"/>
    <w:next w:val="Normal"/>
    <w:rsid w:val="008D1694"/>
    <w:pPr>
      <w:numPr>
        <w:ilvl w:val="2"/>
        <w:numId w:val="5"/>
      </w:numPr>
      <w:spacing w:before="120" w:after="120"/>
    </w:pPr>
    <w:rPr>
      <w:rFonts w:cs="Arial"/>
    </w:rPr>
  </w:style>
  <w:style w:type="paragraph" w:customStyle="1" w:styleId="AppendixHeading4">
    <w:name w:val="Appendix Heading 4"/>
    <w:basedOn w:val="Normal"/>
    <w:next w:val="BodyText"/>
    <w:rsid w:val="008D1694"/>
    <w:pPr>
      <w:numPr>
        <w:ilvl w:val="3"/>
        <w:numId w:val="5"/>
      </w:numPr>
      <w:spacing w:before="120" w:after="120"/>
    </w:pPr>
    <w:rPr>
      <w:rFonts w:cs="Arial"/>
    </w:rPr>
  </w:style>
  <w:style w:type="paragraph" w:customStyle="1" w:styleId="equation">
    <w:name w:val="equation"/>
    <w:basedOn w:val="Normal"/>
    <w:next w:val="BodyText"/>
    <w:qFormat/>
    <w:rsid w:val="008A50CC"/>
    <w:pPr>
      <w:keepNext/>
      <w:numPr>
        <w:numId w:val="13"/>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ppendix">
    <w:name w:val="Appendix"/>
    <w:basedOn w:val="Normal"/>
    <w:next w:val="AppendixHeading1"/>
    <w:qFormat/>
    <w:rsid w:val="000005D3"/>
    <w:pPr>
      <w:numPr>
        <w:numId w:val="17"/>
      </w:numPr>
      <w:tabs>
        <w:tab w:val="left" w:pos="1985"/>
      </w:tabs>
      <w:spacing w:before="120" w:after="240"/>
      <w:ind w:left="1985" w:hanging="1985"/>
    </w:pPr>
    <w:rPr>
      <w:rFonts w:eastAsia="Times New Roman" w:cs="Times New Roman"/>
      <w:b/>
      <w:sz w:val="24"/>
      <w:szCs w:val="28"/>
      <w:lang w:eastAsia="en-US"/>
    </w:rPr>
  </w:style>
  <w:style w:type="paragraph" w:styleId="ListParagraph">
    <w:name w:val="List Paragraph"/>
    <w:basedOn w:val="Normal"/>
    <w:uiPriority w:val="99"/>
    <w:qFormat/>
    <w:rsid w:val="00E83C71"/>
    <w:pPr>
      <w:ind w:left="720"/>
      <w:contextualSpacing/>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FC0C3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C0C3B"/>
    <w:rPr>
      <w:rFonts w:ascii="Lucida Grande" w:hAnsi="Lucida Grande" w:cs="Lucida Grande"/>
      <w:sz w:val="18"/>
      <w:szCs w:val="18"/>
      <w:lang w:val="en-GB" w:eastAsia="en-GB"/>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Heading1Char">
    <w:name w:val="ArticleSection"/>
    <w:pPr>
      <w:numPr>
        <w:numId w:val="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3.jpeg"/><Relationship Id="rId12" Type="http://schemas.openxmlformats.org/officeDocument/2006/relationships/image" Target="media/image4.png"/><Relationship Id="rId13" Type="http://schemas.openxmlformats.org/officeDocument/2006/relationships/header" Target="header1.xml"/><Relationship Id="rId14" Type="http://schemas.openxmlformats.org/officeDocument/2006/relationships/footer" Target="footer1.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jpeg"/><Relationship Id="rId10" Type="http://schemas.openxmlformats.org/officeDocument/2006/relationships/image" Target="media/image2.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E1EAF3F0-3CE8-BA41-AF35-826A95AE95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6</Pages>
  <Words>1683</Words>
  <Characters>9599</Characters>
  <Application>Microsoft Macintosh Word</Application>
  <DocSecurity>0</DocSecurity>
  <Lines>79</Lines>
  <Paragraphs>22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e-NAV11</vt:lpstr>
      <vt:lpstr>e-NAV11  </vt:lpstr>
    </vt:vector>
  </TitlesOfParts>
  <Company>Trinity House</Company>
  <LinksUpToDate>false</LinksUpToDate>
  <CharactersWithSpaces>11260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e-NAV11</dc:title>
  <dc:creator>Mike Hadley</dc:creator>
  <cp:lastModifiedBy>Michael Hadley</cp:lastModifiedBy>
  <cp:revision>8</cp:revision>
  <dcterms:created xsi:type="dcterms:W3CDTF">2012-03-29T10:10:00Z</dcterms:created>
  <dcterms:modified xsi:type="dcterms:W3CDTF">2012-04-03T17:37:00Z</dcterms:modified>
</cp:coreProperties>
</file>